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BCE7" w14:textId="77777777" w:rsidR="007737B6" w:rsidRPr="002C6892" w:rsidRDefault="007737B6" w:rsidP="007737B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C6892">
        <w:rPr>
          <w:b/>
          <w:sz w:val="40"/>
          <w:szCs w:val="40"/>
        </w:rPr>
        <w:t xml:space="preserve">Railway Tie Association Response to </w:t>
      </w:r>
    </w:p>
    <w:p w14:paraId="0EAB1D77" w14:textId="02A2BE93" w:rsidR="007737B6" w:rsidRPr="002C6892" w:rsidRDefault="007737B6" w:rsidP="007737B6">
      <w:pPr>
        <w:spacing w:after="120"/>
        <w:jc w:val="center"/>
        <w:rPr>
          <w:b/>
          <w:sz w:val="40"/>
          <w:szCs w:val="40"/>
        </w:rPr>
      </w:pPr>
      <w:r w:rsidRPr="002C6892">
        <w:rPr>
          <w:b/>
          <w:sz w:val="40"/>
          <w:szCs w:val="40"/>
        </w:rPr>
        <w:t>Wood Preservation Chronology Request</w:t>
      </w:r>
    </w:p>
    <w:p w14:paraId="4DE446CC" w14:textId="77777777" w:rsidR="008C7503" w:rsidRDefault="008C7503" w:rsidP="007737B6">
      <w:pPr>
        <w:spacing w:after="120"/>
        <w:jc w:val="center"/>
        <w:rPr>
          <w:b/>
          <w:sz w:val="28"/>
          <w:szCs w:val="28"/>
        </w:rPr>
      </w:pPr>
    </w:p>
    <w:p w14:paraId="571E54D7" w14:textId="77777777" w:rsidR="00C60E97" w:rsidRDefault="00C60E97" w:rsidP="007737B6">
      <w:pPr>
        <w:spacing w:after="120"/>
        <w:jc w:val="center"/>
        <w:rPr>
          <w:b/>
          <w:sz w:val="28"/>
          <w:szCs w:val="28"/>
        </w:rPr>
      </w:pPr>
    </w:p>
    <w:p w14:paraId="41A998CB" w14:textId="77777777" w:rsidR="00C60E97" w:rsidRDefault="00C60E97" w:rsidP="007737B6">
      <w:pPr>
        <w:spacing w:after="120"/>
        <w:jc w:val="center"/>
        <w:rPr>
          <w:b/>
          <w:sz w:val="28"/>
          <w:szCs w:val="28"/>
        </w:rPr>
      </w:pPr>
    </w:p>
    <w:p w14:paraId="225771AC" w14:textId="77777777" w:rsidR="00C60E97" w:rsidRDefault="00C60E97" w:rsidP="007737B6">
      <w:pPr>
        <w:spacing w:after="120"/>
        <w:jc w:val="center"/>
        <w:rPr>
          <w:b/>
          <w:sz w:val="28"/>
          <w:szCs w:val="28"/>
        </w:rPr>
      </w:pPr>
    </w:p>
    <w:p w14:paraId="785D67FE" w14:textId="2CAD1E47" w:rsidR="007737B6" w:rsidRPr="002C6892" w:rsidRDefault="007D002D" w:rsidP="007737B6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 xml:space="preserve">prepared </w:t>
      </w:r>
      <w:r w:rsidR="007737B6" w:rsidRPr="002C6892">
        <w:rPr>
          <w:b/>
          <w:sz w:val="28"/>
          <w:szCs w:val="28"/>
        </w:rPr>
        <w:t>for</w:t>
      </w:r>
    </w:p>
    <w:p w14:paraId="4D085862" w14:textId="4B54DBD3" w:rsidR="007737B6" w:rsidRPr="002C6892" w:rsidRDefault="00404474" w:rsidP="00404474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>Burlington Northern Santa Fe</w:t>
      </w:r>
    </w:p>
    <w:p w14:paraId="36E1ADC0" w14:textId="77777777" w:rsidR="008C7503" w:rsidRDefault="008C7503">
      <w:pPr>
        <w:spacing w:after="120"/>
        <w:jc w:val="center"/>
        <w:rPr>
          <w:b/>
          <w:sz w:val="26"/>
          <w:szCs w:val="26"/>
        </w:rPr>
      </w:pPr>
    </w:p>
    <w:p w14:paraId="0A7A95FC" w14:textId="77777777" w:rsidR="00C60E97" w:rsidRDefault="00C60E97">
      <w:pPr>
        <w:spacing w:after="120"/>
        <w:jc w:val="center"/>
        <w:rPr>
          <w:b/>
          <w:sz w:val="26"/>
          <w:szCs w:val="26"/>
        </w:rPr>
      </w:pPr>
    </w:p>
    <w:p w14:paraId="1BD89733" w14:textId="77777777" w:rsidR="00C60E97" w:rsidRPr="00126C06" w:rsidRDefault="00C60E97">
      <w:pPr>
        <w:spacing w:after="120"/>
        <w:jc w:val="center"/>
        <w:rPr>
          <w:b/>
          <w:sz w:val="26"/>
          <w:szCs w:val="26"/>
        </w:rPr>
      </w:pPr>
    </w:p>
    <w:p w14:paraId="1F1BDF04" w14:textId="77777777" w:rsidR="007737B6" w:rsidRPr="002C6892" w:rsidRDefault="007737B6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>by</w:t>
      </w:r>
    </w:p>
    <w:p w14:paraId="0B47673C" w14:textId="2B54A560" w:rsidR="007737B6" w:rsidRPr="002C6892" w:rsidRDefault="00404474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>James C. Gauntt</w:t>
      </w:r>
    </w:p>
    <w:p w14:paraId="4D5026E9" w14:textId="11916282" w:rsidR="007737B6" w:rsidRPr="002C6892" w:rsidRDefault="00404474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>Railway Tie Association</w:t>
      </w:r>
    </w:p>
    <w:p w14:paraId="16F1A8BD" w14:textId="7C8B404E" w:rsidR="007737B6" w:rsidRPr="002C6892" w:rsidRDefault="00404474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>Fayetteville, GA</w:t>
      </w:r>
    </w:p>
    <w:p w14:paraId="4FE32A4F" w14:textId="77777777" w:rsidR="007737B6" w:rsidRDefault="007737B6">
      <w:pPr>
        <w:spacing w:after="120"/>
        <w:jc w:val="center"/>
        <w:rPr>
          <w:b/>
          <w:sz w:val="28"/>
          <w:szCs w:val="28"/>
        </w:rPr>
      </w:pPr>
    </w:p>
    <w:p w14:paraId="08D7717E" w14:textId="77777777" w:rsidR="002C6892" w:rsidRPr="002C6892" w:rsidRDefault="002C6892">
      <w:pPr>
        <w:spacing w:after="120"/>
        <w:jc w:val="center"/>
        <w:rPr>
          <w:b/>
          <w:sz w:val="28"/>
          <w:szCs w:val="28"/>
        </w:rPr>
      </w:pPr>
    </w:p>
    <w:p w14:paraId="58DAF5C2" w14:textId="733C41FB" w:rsidR="007737B6" w:rsidRPr="002C6892" w:rsidRDefault="007737B6">
      <w:pPr>
        <w:spacing w:after="120"/>
        <w:jc w:val="center"/>
        <w:rPr>
          <w:b/>
          <w:sz w:val="28"/>
          <w:szCs w:val="28"/>
        </w:rPr>
      </w:pPr>
      <w:r w:rsidRPr="002C6892">
        <w:rPr>
          <w:b/>
          <w:sz w:val="28"/>
          <w:szCs w:val="28"/>
        </w:rPr>
        <w:t xml:space="preserve">April </w:t>
      </w:r>
      <w:r w:rsidR="00404474" w:rsidRPr="002C6892">
        <w:rPr>
          <w:b/>
          <w:sz w:val="28"/>
          <w:szCs w:val="28"/>
        </w:rPr>
        <w:t>6</w:t>
      </w:r>
      <w:r w:rsidRPr="002C6892">
        <w:rPr>
          <w:b/>
          <w:sz w:val="28"/>
          <w:szCs w:val="28"/>
        </w:rPr>
        <w:t>, 2015</w:t>
      </w:r>
    </w:p>
    <w:p w14:paraId="52B98841" w14:textId="77777777" w:rsidR="007737B6" w:rsidRDefault="007737B6" w:rsidP="00126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D003E3" w14:textId="77777777" w:rsidR="00B46FED" w:rsidRDefault="00B46FED" w:rsidP="00126C06">
      <w:pPr>
        <w:rPr>
          <w:b/>
          <w:sz w:val="32"/>
          <w:szCs w:val="32"/>
        </w:rPr>
      </w:pPr>
    </w:p>
    <w:p w14:paraId="10F7F6D1" w14:textId="77777777" w:rsidR="00103DA7" w:rsidRPr="00640A1C" w:rsidRDefault="00683997" w:rsidP="00103DA7">
      <w:pPr>
        <w:jc w:val="center"/>
        <w:rPr>
          <w:b/>
          <w:sz w:val="34"/>
          <w:szCs w:val="34"/>
        </w:rPr>
      </w:pPr>
      <w:r w:rsidRPr="00640A1C">
        <w:rPr>
          <w:b/>
          <w:sz w:val="34"/>
          <w:szCs w:val="34"/>
        </w:rPr>
        <w:t>Railway Tie Association</w:t>
      </w:r>
      <w:r w:rsidR="00581E32" w:rsidRPr="00640A1C">
        <w:rPr>
          <w:b/>
          <w:sz w:val="34"/>
          <w:szCs w:val="34"/>
        </w:rPr>
        <w:t xml:space="preserve"> Response to </w:t>
      </w:r>
    </w:p>
    <w:p w14:paraId="705715E3" w14:textId="3F8B7768" w:rsidR="00103DA7" w:rsidRPr="00640A1C" w:rsidRDefault="00581E32" w:rsidP="00103DA7">
      <w:pPr>
        <w:jc w:val="center"/>
        <w:rPr>
          <w:b/>
          <w:sz w:val="34"/>
          <w:szCs w:val="34"/>
        </w:rPr>
      </w:pPr>
      <w:r w:rsidRPr="00640A1C">
        <w:rPr>
          <w:b/>
          <w:sz w:val="34"/>
          <w:szCs w:val="34"/>
        </w:rPr>
        <w:t xml:space="preserve">Wood Preservation Chronology Request </w:t>
      </w:r>
    </w:p>
    <w:p w14:paraId="40456F53" w14:textId="126174DF" w:rsidR="001E3953" w:rsidRPr="00B22207" w:rsidRDefault="000D3962" w:rsidP="00103DA7">
      <w:pPr>
        <w:jc w:val="center"/>
        <w:rPr>
          <w:b/>
          <w:sz w:val="20"/>
          <w:szCs w:val="20"/>
        </w:rPr>
      </w:pPr>
      <w:r w:rsidRPr="00B22207">
        <w:rPr>
          <w:b/>
          <w:sz w:val="20"/>
          <w:szCs w:val="20"/>
        </w:rPr>
        <w:t>Submitted b</w:t>
      </w:r>
      <w:r w:rsidR="00BB390E" w:rsidRPr="00B22207">
        <w:rPr>
          <w:b/>
          <w:sz w:val="20"/>
          <w:szCs w:val="20"/>
        </w:rPr>
        <w:t xml:space="preserve">y </w:t>
      </w:r>
      <w:r w:rsidR="00FA10E9" w:rsidRPr="00B22207">
        <w:rPr>
          <w:b/>
          <w:sz w:val="20"/>
          <w:szCs w:val="20"/>
        </w:rPr>
        <w:t xml:space="preserve">RTA </w:t>
      </w:r>
      <w:r w:rsidRPr="00B22207">
        <w:rPr>
          <w:b/>
          <w:sz w:val="20"/>
          <w:szCs w:val="20"/>
        </w:rPr>
        <w:t xml:space="preserve">Executive Director </w:t>
      </w:r>
      <w:r w:rsidR="00BB390E" w:rsidRPr="00B22207">
        <w:rPr>
          <w:b/>
          <w:sz w:val="20"/>
          <w:szCs w:val="20"/>
        </w:rPr>
        <w:t>James C. Gauntt</w:t>
      </w:r>
      <w:r w:rsidR="00FA10E9" w:rsidRPr="00B22207">
        <w:rPr>
          <w:b/>
          <w:sz w:val="20"/>
          <w:szCs w:val="20"/>
        </w:rPr>
        <w:t xml:space="preserve"> – April</w:t>
      </w:r>
      <w:r w:rsidR="00581E32" w:rsidRPr="00B22207">
        <w:rPr>
          <w:b/>
          <w:sz w:val="20"/>
          <w:szCs w:val="20"/>
        </w:rPr>
        <w:t xml:space="preserve"> 2015</w:t>
      </w:r>
    </w:p>
    <w:p w14:paraId="12D9C237" w14:textId="77777777" w:rsidR="00EA1DF6" w:rsidRPr="008E5DCB" w:rsidRDefault="00EA1DF6" w:rsidP="00683997">
      <w:pPr>
        <w:rPr>
          <w:b/>
        </w:rPr>
      </w:pPr>
    </w:p>
    <w:p w14:paraId="576A6FEE" w14:textId="77777777" w:rsidR="00B0709C" w:rsidRDefault="00B0709C" w:rsidP="00683997">
      <w:pPr>
        <w:rPr>
          <w:b/>
          <w:u w:val="single"/>
        </w:rPr>
      </w:pPr>
    </w:p>
    <w:p w14:paraId="4C299489" w14:textId="77777777" w:rsidR="002C6892" w:rsidRDefault="002C6892" w:rsidP="00683997">
      <w:pPr>
        <w:rPr>
          <w:b/>
          <w:u w:val="single"/>
        </w:rPr>
      </w:pPr>
    </w:p>
    <w:p w14:paraId="0F0E45F8" w14:textId="77777777" w:rsidR="00683997" w:rsidRPr="008E5DCB" w:rsidRDefault="00683997" w:rsidP="00683997">
      <w:pPr>
        <w:rPr>
          <w:b/>
          <w:u w:val="single"/>
        </w:rPr>
      </w:pPr>
      <w:r w:rsidRPr="008E5DCB">
        <w:rPr>
          <w:b/>
          <w:u w:val="single"/>
        </w:rPr>
        <w:t>Introduction</w:t>
      </w:r>
    </w:p>
    <w:p w14:paraId="319F0247" w14:textId="77777777" w:rsidR="00683997" w:rsidRPr="008E5DCB" w:rsidRDefault="00683997" w:rsidP="00683997">
      <w:pPr>
        <w:rPr>
          <w:b/>
          <w:u w:val="single"/>
        </w:rPr>
      </w:pPr>
    </w:p>
    <w:p w14:paraId="3C2726B3" w14:textId="53687033" w:rsidR="00683997" w:rsidRPr="008E5DCB" w:rsidRDefault="00C3606C" w:rsidP="00683997">
      <w:r w:rsidRPr="008E5DCB">
        <w:t>Pursuant to a</w:t>
      </w:r>
      <w:r w:rsidR="003A629A" w:rsidRPr="008E5DCB">
        <w:t xml:space="preserve"> March 27, 2015</w:t>
      </w:r>
      <w:r w:rsidRPr="008E5DCB">
        <w:t xml:space="preserve"> </w:t>
      </w:r>
      <w:r w:rsidR="00FE7D3F">
        <w:t xml:space="preserve">an inquiry </w:t>
      </w:r>
      <w:r w:rsidR="0024754A">
        <w:t xml:space="preserve">received </w:t>
      </w:r>
      <w:r w:rsidR="00FE7D3F">
        <w:t>from</w:t>
      </w:r>
      <w:r w:rsidRPr="008E5DCB">
        <w:t xml:space="preserve"> </w:t>
      </w:r>
      <w:r w:rsidR="00B738F1">
        <w:t>BNSF’s Chad Rolstad and David Smat</w:t>
      </w:r>
      <w:r w:rsidR="008114C7" w:rsidRPr="008E5DCB">
        <w:t>,</w:t>
      </w:r>
      <w:r w:rsidRPr="008E5DCB">
        <w:t xml:space="preserve"> RTA was asked to provide a</w:t>
      </w:r>
      <w:r w:rsidR="009D7300">
        <w:t xml:space="preserve">n </w:t>
      </w:r>
      <w:r w:rsidR="009D7300" w:rsidRPr="009D7300">
        <w:t>independent</w:t>
      </w:r>
      <w:r w:rsidRPr="008E5DCB">
        <w:t xml:space="preserve"> brief history of wood preservation </w:t>
      </w:r>
      <w:r w:rsidR="00E712E3" w:rsidRPr="008E5DCB">
        <w:t xml:space="preserve">techniques and a current overview of the marketplace.  The goal of this </w:t>
      </w:r>
      <w:r w:rsidR="001A3447">
        <w:t xml:space="preserve">response </w:t>
      </w:r>
      <w:r w:rsidR="00E712E3" w:rsidRPr="008E5DCB">
        <w:t>is to outli</w:t>
      </w:r>
      <w:r w:rsidR="00EA718B" w:rsidRPr="008E5DCB">
        <w:t>ne how the railroad</w:t>
      </w:r>
      <w:r w:rsidR="00E11534" w:rsidRPr="008E5DCB">
        <w:t xml:space="preserve">s arrived </w:t>
      </w:r>
      <w:r w:rsidR="00981158">
        <w:t>at this point in time</w:t>
      </w:r>
      <w:r w:rsidR="00E11534" w:rsidRPr="008E5DCB">
        <w:t xml:space="preserve"> with a</w:t>
      </w:r>
      <w:r w:rsidR="00EA718B" w:rsidRPr="008E5DCB">
        <w:t xml:space="preserve"> status quo</w:t>
      </w:r>
      <w:r w:rsidR="00B672D5">
        <w:t xml:space="preserve"> that creosote or creosote/borate </w:t>
      </w:r>
      <w:r w:rsidR="003144DA" w:rsidRPr="008E5DCB">
        <w:t xml:space="preserve">dual treatments </w:t>
      </w:r>
      <w:r w:rsidR="001A3447">
        <w:t>are used for</w:t>
      </w:r>
      <w:r w:rsidR="003144DA" w:rsidRPr="008E5DCB">
        <w:t xml:space="preserve"> </w:t>
      </w:r>
      <w:r w:rsidR="00ED2E5C">
        <w:t>approximately</w:t>
      </w:r>
      <w:r w:rsidR="005136C5" w:rsidRPr="008E5DCB">
        <w:t xml:space="preserve"> 98.5% of the </w:t>
      </w:r>
      <w:r w:rsidR="001A3447">
        <w:t xml:space="preserve">treated wood tie </w:t>
      </w:r>
      <w:r w:rsidR="005136C5" w:rsidRPr="008E5DCB">
        <w:t>market and</w:t>
      </w:r>
      <w:r w:rsidR="0086755A" w:rsidRPr="008E5DCB">
        <w:t xml:space="preserve"> </w:t>
      </w:r>
      <w:r w:rsidR="00F22E4D">
        <w:t xml:space="preserve">with </w:t>
      </w:r>
      <w:r w:rsidR="0086755A" w:rsidRPr="008E5DCB">
        <w:t xml:space="preserve">other AWPA standardized wood preservatives </w:t>
      </w:r>
      <w:r w:rsidR="008B5798">
        <w:t xml:space="preserve">now </w:t>
      </w:r>
      <w:r w:rsidR="0086755A" w:rsidRPr="008E5DCB">
        <w:t>accounting</w:t>
      </w:r>
      <w:r w:rsidR="00C640C4" w:rsidRPr="008E5DCB">
        <w:t xml:space="preserve"> for 1.0-2.0</w:t>
      </w:r>
      <w:r w:rsidR="001A3447">
        <w:t>% of that</w:t>
      </w:r>
      <w:r w:rsidR="0086755A" w:rsidRPr="008E5DCB">
        <w:t xml:space="preserve"> market. </w:t>
      </w:r>
    </w:p>
    <w:p w14:paraId="450470C0" w14:textId="77777777" w:rsidR="00E93876" w:rsidRPr="008E5DCB" w:rsidRDefault="00E93876" w:rsidP="00683997"/>
    <w:p w14:paraId="4A411E2C" w14:textId="45808D88" w:rsidR="006B28CF" w:rsidRPr="008E5DCB" w:rsidRDefault="00E93876" w:rsidP="00683997">
      <w:r w:rsidRPr="008E5DCB">
        <w:t xml:space="preserve">The driver for this review is </w:t>
      </w:r>
      <w:r w:rsidR="00235267">
        <w:t xml:space="preserve">recent and </w:t>
      </w:r>
      <w:r w:rsidRPr="008E5DCB">
        <w:t xml:space="preserve">ongoing regulatory </w:t>
      </w:r>
      <w:r w:rsidR="00126698" w:rsidRPr="008E5DCB">
        <w:t>initiatives at the federal, state and local levels</w:t>
      </w:r>
      <w:r w:rsidR="003A0B14" w:rsidRPr="008E5DCB">
        <w:t>,</w:t>
      </w:r>
      <w:r w:rsidR="00FB79A2" w:rsidRPr="008E5DCB">
        <w:t xml:space="preserve"> which have been common</w:t>
      </w:r>
      <w:r w:rsidR="00126698" w:rsidRPr="008E5DCB">
        <w:t xml:space="preserve"> </w:t>
      </w:r>
      <w:r w:rsidR="00FB79A2" w:rsidRPr="008E5DCB">
        <w:t>for decades</w:t>
      </w:r>
      <w:r w:rsidR="003A0B14" w:rsidRPr="008E5DCB">
        <w:t>,</w:t>
      </w:r>
      <w:r w:rsidR="00126698" w:rsidRPr="008E5DCB">
        <w:t xml:space="preserve"> </w:t>
      </w:r>
      <w:r w:rsidR="006634E2">
        <w:t>coupled with</w:t>
      </w:r>
      <w:r w:rsidR="00BC6EEE" w:rsidRPr="008E5DCB">
        <w:t xml:space="preserve"> the </w:t>
      </w:r>
      <w:r w:rsidR="00FB79A2" w:rsidRPr="008E5DCB">
        <w:t xml:space="preserve">current </w:t>
      </w:r>
      <w:r w:rsidR="00BC6EEE" w:rsidRPr="008E5DCB">
        <w:t>concern that wood treatment options</w:t>
      </w:r>
      <w:r w:rsidR="00FB79A2" w:rsidRPr="008E5DCB">
        <w:t>,</w:t>
      </w:r>
      <w:r w:rsidR="00BC6EEE" w:rsidRPr="008E5DCB">
        <w:t xml:space="preserve"> and ultimate</w:t>
      </w:r>
      <w:r w:rsidR="00FB79A2" w:rsidRPr="008E5DCB">
        <w:t>ly the</w:t>
      </w:r>
      <w:r w:rsidR="00BC6EEE" w:rsidRPr="008E5DCB">
        <w:t xml:space="preserve"> recycling and/or disposal of certain </w:t>
      </w:r>
      <w:r w:rsidR="002E6F9B" w:rsidRPr="008E5DCB">
        <w:t xml:space="preserve">treated </w:t>
      </w:r>
      <w:r w:rsidR="00BC6EEE" w:rsidRPr="008E5DCB">
        <w:t xml:space="preserve">wood </w:t>
      </w:r>
      <w:r w:rsidR="002E6F9B" w:rsidRPr="008E5DCB">
        <w:t>products</w:t>
      </w:r>
      <w:r w:rsidR="00FB79A2" w:rsidRPr="008E5DCB">
        <w:t>,</w:t>
      </w:r>
      <w:r w:rsidR="002E6F9B" w:rsidRPr="008E5DCB">
        <w:t xml:space="preserve"> could be impacted negatively.   </w:t>
      </w:r>
    </w:p>
    <w:p w14:paraId="17545F4D" w14:textId="77777777" w:rsidR="006B28CF" w:rsidRPr="008E5DCB" w:rsidRDefault="006B28CF" w:rsidP="00683997"/>
    <w:p w14:paraId="566659C7" w14:textId="27A869F5" w:rsidR="00E93876" w:rsidRPr="008E5DCB" w:rsidRDefault="002E6F9B" w:rsidP="00683997">
      <w:r w:rsidRPr="008E5DCB">
        <w:t xml:space="preserve">Examples of the </w:t>
      </w:r>
      <w:r w:rsidR="00235267">
        <w:t xml:space="preserve">more recent </w:t>
      </w:r>
      <w:r w:rsidR="00B94F2D" w:rsidRPr="008E5DCB">
        <w:t xml:space="preserve">federal </w:t>
      </w:r>
      <w:r w:rsidRPr="008E5DCB">
        <w:t xml:space="preserve">regulatory issues include the </w:t>
      </w:r>
      <w:bookmarkStart w:id="1" w:name="OLE_LINK3"/>
      <w:bookmarkStart w:id="2" w:name="OLE_LINK4"/>
      <w:r w:rsidR="00B94F2D" w:rsidRPr="008E5DCB">
        <w:t>Non-Hazardous Secondary Materials Rules</w:t>
      </w:r>
      <w:bookmarkEnd w:id="1"/>
      <w:bookmarkEnd w:id="2"/>
      <w:r w:rsidR="00B94F2D" w:rsidRPr="008E5DCB">
        <w:t xml:space="preserve">, </w:t>
      </w:r>
      <w:r w:rsidR="008C2714" w:rsidRPr="008E5DCB">
        <w:t>The Clean Power Plan and future re</w:t>
      </w:r>
      <w:r w:rsidR="006B28CF" w:rsidRPr="008E5DCB">
        <w:t>-</w:t>
      </w:r>
      <w:r w:rsidR="008C2714" w:rsidRPr="008E5DCB">
        <w:t>registration mandates for he</w:t>
      </w:r>
      <w:r w:rsidR="003F6EED" w:rsidRPr="008E5DCB">
        <w:t>avy-</w:t>
      </w:r>
      <w:r w:rsidR="00DA730C" w:rsidRPr="008E5DCB">
        <w:t xml:space="preserve">duty wood preservatives. </w:t>
      </w:r>
      <w:r w:rsidR="00F22E4D">
        <w:t xml:space="preserve"> </w:t>
      </w:r>
      <w:r w:rsidR="00DA730C" w:rsidRPr="008E5DCB">
        <w:t>O</w:t>
      </w:r>
      <w:r w:rsidR="008C2714" w:rsidRPr="008E5DCB">
        <w:t>n the state level</w:t>
      </w:r>
      <w:r w:rsidR="006B28CF" w:rsidRPr="008E5DCB">
        <w:t>,</w:t>
      </w:r>
      <w:r w:rsidR="008C2714" w:rsidRPr="008E5DCB">
        <w:t xml:space="preserve"> </w:t>
      </w:r>
      <w:r w:rsidR="00235267">
        <w:t xml:space="preserve">past </w:t>
      </w:r>
      <w:r w:rsidR="00DA730C" w:rsidRPr="008E5DCB">
        <w:t xml:space="preserve">initiatives such as New York </w:t>
      </w:r>
      <w:r w:rsidR="006B28CF" w:rsidRPr="008E5DCB">
        <w:t>State</w:t>
      </w:r>
      <w:r w:rsidR="00822E17">
        <w:t>’s</w:t>
      </w:r>
      <w:r w:rsidR="006B28CF" w:rsidRPr="008E5DCB">
        <w:t xml:space="preserve"> and New Jersey’s </w:t>
      </w:r>
      <w:r w:rsidR="00DA730C" w:rsidRPr="008E5DCB">
        <w:t>restrictions on creosote treated w</w:t>
      </w:r>
      <w:r w:rsidR="003F6EED" w:rsidRPr="008E5DCB">
        <w:t xml:space="preserve">ood for applications other than </w:t>
      </w:r>
      <w:r w:rsidR="00822E17">
        <w:t>utility</w:t>
      </w:r>
      <w:r w:rsidR="003F6EED" w:rsidRPr="008E5DCB">
        <w:t xml:space="preserve"> poles and ties</w:t>
      </w:r>
      <w:r w:rsidR="006B28CF" w:rsidRPr="008E5DCB">
        <w:t>,</w:t>
      </w:r>
      <w:r w:rsidR="003F6EED" w:rsidRPr="008E5DCB">
        <w:t xml:space="preserve"> plus</w:t>
      </w:r>
      <w:r w:rsidR="00235267">
        <w:t xml:space="preserve"> a </w:t>
      </w:r>
      <w:r w:rsidR="00DA730C" w:rsidRPr="008E5DCB">
        <w:t xml:space="preserve">recent </w:t>
      </w:r>
      <w:r w:rsidR="003F6EED" w:rsidRPr="008E5DCB">
        <w:t>State of Washington</w:t>
      </w:r>
      <w:r w:rsidR="009907E5">
        <w:t xml:space="preserve"> – Department </w:t>
      </w:r>
      <w:r w:rsidR="00F86103">
        <w:t>of Ecology</w:t>
      </w:r>
      <w:r w:rsidR="002A07FD" w:rsidRPr="008E5DCB">
        <w:t xml:space="preserve"> proposed </w:t>
      </w:r>
      <w:r w:rsidR="00235267">
        <w:t>study</w:t>
      </w:r>
      <w:r w:rsidR="00BA45FD">
        <w:t xml:space="preserve"> </w:t>
      </w:r>
      <w:r w:rsidR="00332D00">
        <w:t xml:space="preserve">of PAH migration from railroad track </w:t>
      </w:r>
      <w:r w:rsidR="00E95B46">
        <w:t xml:space="preserve">in the </w:t>
      </w:r>
      <w:r w:rsidR="00E95B46" w:rsidRPr="008E5DCB">
        <w:t>Puget Sound</w:t>
      </w:r>
      <w:r w:rsidR="00E95B46">
        <w:t xml:space="preserve"> area </w:t>
      </w:r>
      <w:r w:rsidR="00BA45FD">
        <w:t xml:space="preserve">are </w:t>
      </w:r>
      <w:r w:rsidR="003F6EED" w:rsidRPr="008E5DCB">
        <w:t>examples of</w:t>
      </w:r>
      <w:r w:rsidR="002A07FD" w:rsidRPr="008E5DCB">
        <w:t xml:space="preserve"> </w:t>
      </w:r>
      <w:r w:rsidR="003F6EED" w:rsidRPr="008E5DCB">
        <w:t xml:space="preserve">local </w:t>
      </w:r>
      <w:r w:rsidR="0002458A" w:rsidRPr="008E5DCB">
        <w:t>review of wood preservatives</w:t>
      </w:r>
      <w:r w:rsidR="002A07FD" w:rsidRPr="008E5DCB">
        <w:t>.</w:t>
      </w:r>
    </w:p>
    <w:p w14:paraId="2F8F13F1" w14:textId="77777777" w:rsidR="0002458A" w:rsidRPr="008E5DCB" w:rsidRDefault="0002458A" w:rsidP="00683997"/>
    <w:p w14:paraId="1EFCC691" w14:textId="647097BD" w:rsidR="0002458A" w:rsidRPr="008E5DCB" w:rsidRDefault="0002458A" w:rsidP="00683997">
      <w:r w:rsidRPr="008E5DCB">
        <w:t>The wood preservativ</w:t>
      </w:r>
      <w:r w:rsidR="002A07FD" w:rsidRPr="008E5DCB">
        <w:t xml:space="preserve">e industry has </w:t>
      </w:r>
      <w:r w:rsidR="00291501">
        <w:t>enjoyed several</w:t>
      </w:r>
      <w:r w:rsidR="002A07FD" w:rsidRPr="008E5DCB">
        <w:t xml:space="preserve"> historical and </w:t>
      </w:r>
      <w:r w:rsidR="00291501">
        <w:t xml:space="preserve">also </w:t>
      </w:r>
      <w:r w:rsidR="002A07FD" w:rsidRPr="008E5DCB">
        <w:t>rece</w:t>
      </w:r>
      <w:r w:rsidRPr="008E5DCB">
        <w:t>nt success stories</w:t>
      </w:r>
      <w:r w:rsidR="009B1301">
        <w:t xml:space="preserve"> </w:t>
      </w:r>
      <w:r w:rsidR="009B1301" w:rsidRPr="008E5DCB">
        <w:t>not only</w:t>
      </w:r>
      <w:r w:rsidR="00FD555A" w:rsidRPr="008E5DCB">
        <w:t xml:space="preserve"> in</w:t>
      </w:r>
      <w:r w:rsidRPr="008E5DCB">
        <w:t xml:space="preserve"> </w:t>
      </w:r>
      <w:r w:rsidR="00EC57CC" w:rsidRPr="008E5DCB">
        <w:t xml:space="preserve">the </w:t>
      </w:r>
      <w:r w:rsidR="009B1301">
        <w:t xml:space="preserve">regulatory </w:t>
      </w:r>
      <w:r w:rsidRPr="008E5DCB">
        <w:t>defense of wood preservatives, but also</w:t>
      </w:r>
      <w:r w:rsidR="00EC57CC" w:rsidRPr="008E5DCB">
        <w:t xml:space="preserve"> in</w:t>
      </w:r>
      <w:r w:rsidRPr="008E5DCB">
        <w:t xml:space="preserve"> legal </w:t>
      </w:r>
      <w:r w:rsidR="00EC57CC" w:rsidRPr="008E5DCB">
        <w:t xml:space="preserve">efforts to require fair treatment of wood </w:t>
      </w:r>
      <w:r w:rsidR="00C203A7" w:rsidRPr="008E5DCB">
        <w:t>preservatives</w:t>
      </w:r>
      <w:r w:rsidR="004916A9">
        <w:t xml:space="preserve">. </w:t>
      </w:r>
      <w:r w:rsidR="00C203A7" w:rsidRPr="008E5DCB">
        <w:t xml:space="preserve"> </w:t>
      </w:r>
      <w:r w:rsidR="004916A9">
        <w:t>These</w:t>
      </w:r>
      <w:r w:rsidR="00EC57CC" w:rsidRPr="008E5DCB">
        <w:t xml:space="preserve"> will be discussed in </w:t>
      </w:r>
      <w:r w:rsidR="004916A9">
        <w:t xml:space="preserve">further </w:t>
      </w:r>
      <w:r w:rsidR="00EC57CC" w:rsidRPr="008E5DCB">
        <w:t>comments below.  In fact, the w</w:t>
      </w:r>
      <w:r w:rsidR="007F273A" w:rsidRPr="008E5DCB">
        <w:t>oo</w:t>
      </w:r>
      <w:r w:rsidR="00C9737E" w:rsidRPr="008E5DCB">
        <w:t xml:space="preserve">d preservative industry is </w:t>
      </w:r>
      <w:r w:rsidR="00FD001E" w:rsidRPr="008E5DCB">
        <w:t xml:space="preserve">arguably </w:t>
      </w:r>
      <w:r w:rsidR="00FD17D2">
        <w:t xml:space="preserve">in </w:t>
      </w:r>
      <w:r w:rsidR="00F22E4D">
        <w:t>one of the</w:t>
      </w:r>
      <w:r w:rsidR="00C9737E" w:rsidRPr="008E5DCB">
        <w:t xml:space="preserve"> best positions</w:t>
      </w:r>
      <w:r w:rsidR="00F22E4D">
        <w:t xml:space="preserve"> it has enjoyed</w:t>
      </w:r>
      <w:r w:rsidR="00C9737E" w:rsidRPr="008E5DCB">
        <w:t xml:space="preserve"> in many years </w:t>
      </w:r>
      <w:r w:rsidR="007F273A" w:rsidRPr="008E5DCB">
        <w:t>in this regard</w:t>
      </w:r>
      <w:r w:rsidR="00AA76D5">
        <w:t>.  Nonetheless, RTA views an examination</w:t>
      </w:r>
      <w:r w:rsidR="007F273A" w:rsidRPr="008E5DCB">
        <w:t xml:space="preserve"> of the </w:t>
      </w:r>
      <w:r w:rsidR="00FD001E" w:rsidRPr="008E5DCB">
        <w:t xml:space="preserve">current </w:t>
      </w:r>
      <w:r w:rsidR="007F273A" w:rsidRPr="008E5DCB">
        <w:t>market</w:t>
      </w:r>
      <w:r w:rsidR="00FD001E" w:rsidRPr="008E5DCB">
        <w:t>place and the history of wood preservation of wood crossties a</w:t>
      </w:r>
      <w:r w:rsidR="007F273A" w:rsidRPr="008E5DCB">
        <w:t>s a</w:t>
      </w:r>
      <w:r w:rsidR="00FD555A" w:rsidRPr="008E5DCB">
        <w:t>n important</w:t>
      </w:r>
      <w:r w:rsidR="007F273A" w:rsidRPr="008E5DCB">
        <w:t xml:space="preserve"> and worthwhile effort for future business planning efforts.   </w:t>
      </w:r>
    </w:p>
    <w:p w14:paraId="625A5D20" w14:textId="77777777" w:rsidR="00E93876" w:rsidRPr="008E5DCB" w:rsidRDefault="00E93876" w:rsidP="00683997"/>
    <w:p w14:paraId="3FB37429" w14:textId="4E7A0806" w:rsidR="00E93876" w:rsidRDefault="007F273A" w:rsidP="00683997">
      <w:r w:rsidRPr="008E5DCB">
        <w:t>Give</w:t>
      </w:r>
      <w:r w:rsidR="00C647FC">
        <w:t>n</w:t>
      </w:r>
      <w:r w:rsidRPr="008E5DCB">
        <w:t xml:space="preserve"> the </w:t>
      </w:r>
      <w:r w:rsidR="004F7F97" w:rsidRPr="008E5DCB">
        <w:t>long history of wood preservative use in the United States (over 150 years), a</w:t>
      </w:r>
      <w:r w:rsidR="00E93876" w:rsidRPr="008E5DCB">
        <w:t xml:space="preserve"> comprehensive review of this subject is not possible</w:t>
      </w:r>
      <w:r w:rsidR="00921EB6" w:rsidRPr="008E5DCB">
        <w:t xml:space="preserve"> in </w:t>
      </w:r>
      <w:r w:rsidR="00462A93">
        <w:t>a</w:t>
      </w:r>
      <w:r w:rsidR="00921EB6" w:rsidRPr="008E5DCB">
        <w:t xml:space="preserve"> </w:t>
      </w:r>
      <w:r w:rsidR="00462A93">
        <w:t>s</w:t>
      </w:r>
      <w:r w:rsidR="00921EB6" w:rsidRPr="008E5DCB">
        <w:t>ummary</w:t>
      </w:r>
      <w:r w:rsidR="00A2792A" w:rsidRPr="008E5DCB">
        <w:t xml:space="preserve"> style report</w:t>
      </w:r>
      <w:r w:rsidR="004F7F97" w:rsidRPr="008E5DCB">
        <w:t>.  However</w:t>
      </w:r>
      <w:r w:rsidR="00921EB6" w:rsidRPr="008E5DCB">
        <w:t>, th</w:t>
      </w:r>
      <w:r w:rsidR="00190B33">
        <w:t>e following</w:t>
      </w:r>
      <w:r w:rsidR="00921EB6" w:rsidRPr="008E5DCB">
        <w:t xml:space="preserve"> </w:t>
      </w:r>
      <w:r w:rsidR="00134590" w:rsidRPr="008E5DCB">
        <w:t xml:space="preserve">condensed </w:t>
      </w:r>
      <w:r w:rsidR="004F7F97" w:rsidRPr="008E5DCB">
        <w:t xml:space="preserve">synopsis </w:t>
      </w:r>
      <w:r w:rsidR="00190B33">
        <w:t>was</w:t>
      </w:r>
      <w:r w:rsidR="004F7F97" w:rsidRPr="008E5DCB">
        <w:t xml:space="preserve"> de</w:t>
      </w:r>
      <w:r w:rsidR="00190B33">
        <w:t>veloped</w:t>
      </w:r>
      <w:r w:rsidR="004F7F97" w:rsidRPr="008E5DCB">
        <w:t xml:space="preserve"> </w:t>
      </w:r>
      <w:r w:rsidR="00921EB6" w:rsidRPr="008E5DCB">
        <w:t xml:space="preserve">in such a way as to provide </w:t>
      </w:r>
      <w:r w:rsidR="00880958">
        <w:t xml:space="preserve">web-based </w:t>
      </w:r>
      <w:r w:rsidR="00921EB6" w:rsidRPr="008E5DCB">
        <w:t>embedded</w:t>
      </w:r>
      <w:r w:rsidR="004F7F97" w:rsidRPr="008E5DCB">
        <w:t xml:space="preserve"> resources with which to dig deeper </w:t>
      </w:r>
      <w:r w:rsidR="00A2792A" w:rsidRPr="008E5DCB">
        <w:t>if required</w:t>
      </w:r>
      <w:r w:rsidR="003A629A" w:rsidRPr="008E5DCB">
        <w:t xml:space="preserve">.  </w:t>
      </w:r>
    </w:p>
    <w:p w14:paraId="5862BDDA" w14:textId="77777777" w:rsidR="00462A93" w:rsidRPr="008E5DCB" w:rsidRDefault="00462A93" w:rsidP="00683997"/>
    <w:p w14:paraId="627C1312" w14:textId="77777777" w:rsidR="00134590" w:rsidRPr="008E5DCB" w:rsidRDefault="00134590" w:rsidP="00683997"/>
    <w:p w14:paraId="54691374" w14:textId="77777777" w:rsidR="009B5D44" w:rsidRDefault="009B5D44" w:rsidP="00683997">
      <w:pPr>
        <w:rPr>
          <w:b/>
          <w:u w:val="single"/>
        </w:rPr>
      </w:pPr>
    </w:p>
    <w:p w14:paraId="5E1C1FE8" w14:textId="77777777" w:rsidR="009B5D44" w:rsidRDefault="009B5D44" w:rsidP="00683997">
      <w:pPr>
        <w:rPr>
          <w:b/>
          <w:u w:val="single"/>
        </w:rPr>
      </w:pPr>
    </w:p>
    <w:p w14:paraId="4CF492FF" w14:textId="2952C54B" w:rsidR="00134590" w:rsidRPr="008E5DCB" w:rsidRDefault="00134590" w:rsidP="00683997">
      <w:pPr>
        <w:rPr>
          <w:b/>
          <w:u w:val="single"/>
        </w:rPr>
      </w:pPr>
      <w:r w:rsidRPr="008E5DCB">
        <w:rPr>
          <w:b/>
          <w:u w:val="single"/>
        </w:rPr>
        <w:t xml:space="preserve">Overview </w:t>
      </w:r>
      <w:r w:rsidR="00B46FED">
        <w:rPr>
          <w:b/>
          <w:u w:val="single"/>
        </w:rPr>
        <w:t xml:space="preserve">and History </w:t>
      </w:r>
      <w:r w:rsidRPr="008E5DCB">
        <w:rPr>
          <w:b/>
          <w:u w:val="single"/>
        </w:rPr>
        <w:t xml:space="preserve">of </w:t>
      </w:r>
      <w:r w:rsidR="00B46FED">
        <w:rPr>
          <w:b/>
          <w:u w:val="single"/>
        </w:rPr>
        <w:t xml:space="preserve">Pressure Treated </w:t>
      </w:r>
      <w:r w:rsidRPr="008E5DCB">
        <w:rPr>
          <w:b/>
          <w:u w:val="single"/>
        </w:rPr>
        <w:t xml:space="preserve">Wood </w:t>
      </w:r>
      <w:r w:rsidR="00D910DD" w:rsidRPr="008E5DCB">
        <w:rPr>
          <w:b/>
          <w:u w:val="single"/>
        </w:rPr>
        <w:t>Tie Preservative Systems</w:t>
      </w:r>
    </w:p>
    <w:p w14:paraId="5DB82B55" w14:textId="77777777" w:rsidR="00D910DD" w:rsidRPr="008E5DCB" w:rsidRDefault="00D910DD" w:rsidP="00683997">
      <w:pPr>
        <w:rPr>
          <w:b/>
          <w:u w:val="single"/>
        </w:rPr>
      </w:pPr>
    </w:p>
    <w:p w14:paraId="70158DC1" w14:textId="1913B656" w:rsidR="00722488" w:rsidRDefault="00573BE1" w:rsidP="000E2AC7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For </w:t>
      </w:r>
      <w:r w:rsidR="00086B11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150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years</w:t>
      </w:r>
      <w:r w:rsidR="00906E44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the 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combination of wood treated with creosote </w:t>
      </w:r>
      <w:r w:rsidR="00A2792A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it solutions </w:t>
      </w:r>
      <w:r w:rsidR="00C1106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have </w:t>
      </w:r>
      <w:r w:rsidR="00E647D3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provided a</w:t>
      </w:r>
      <w:r w:rsidR="00A2792A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foundation on which 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American railroads </w:t>
      </w:r>
      <w:r w:rsidR="00A653F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were built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 This brief su</w:t>
      </w:r>
      <w:r w:rsidR="00A2792A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mmar</w:t>
      </w:r>
      <w:r w:rsidR="002D0EB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y will describe the use of this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renewable resource – wood – and its treatment with creosote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and other systems.  T</w:t>
      </w:r>
      <w:r w:rsidR="002D0EB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he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re will </w:t>
      </w:r>
      <w:r w:rsidR="000E0DE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also 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be mention of additives</w:t>
      </w:r>
      <w:r w:rsidR="002D0EB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/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su</w:t>
      </w:r>
      <w:r w:rsidR="002D0EB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pplemental materials used in</w:t>
      </w:r>
      <w:r w:rsidR="000E2AC7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treating solution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 used for</w:t>
      </w:r>
      <w:r w:rsidR="002D0EB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ties</w:t>
      </w:r>
      <w:r w:rsidR="00A9214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</w:p>
    <w:p w14:paraId="67679CFE" w14:textId="77777777" w:rsidR="00B46FED" w:rsidRPr="008E5DCB" w:rsidRDefault="00B46FED" w:rsidP="000E2AC7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05EC0C12" w14:textId="0F18D893" w:rsidR="00D910DD" w:rsidRPr="008E5DCB" w:rsidRDefault="00722488" w:rsidP="00E47B23">
      <w:pPr>
        <w:pStyle w:val="Style2"/>
        <w:numPr>
          <w:ilvl w:val="0"/>
          <w:numId w:val="1"/>
        </w:numPr>
        <w:kinsoku w:val="0"/>
        <w:autoSpaceDE/>
        <w:autoSpaceDN/>
        <w:spacing w:before="0" w:line="200" w:lineRule="exact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1716 </w:t>
      </w:r>
      <w:r w:rsidR="00C1106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at</w:t>
      </w:r>
      <w:r w:rsidR="000525D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ent for Spirit of Tar (creosote) awarded Dr. William Crook 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4B97B1D4" w14:textId="47392C96" w:rsidR="00760E3D" w:rsidRPr="008E5DCB" w:rsidRDefault="00760E3D" w:rsidP="00C33F9D">
      <w:pPr>
        <w:pStyle w:val="Style2"/>
        <w:numPr>
          <w:ilvl w:val="0"/>
          <w:numId w:val="1"/>
        </w:numPr>
        <w:kinsoku w:val="0"/>
        <w:autoSpaceDE/>
        <w:autoSpaceDN/>
        <w:spacing w:before="0" w:line="200" w:lineRule="exact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1848 Bethell Process </w:t>
      </w:r>
      <w:r w:rsidR="00761BA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for treating wood with creosote patented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158E0110" w14:textId="77703E45" w:rsidR="00761BAD" w:rsidRPr="00C33F9D" w:rsidRDefault="00761BAD" w:rsidP="00C33F9D">
      <w:pPr>
        <w:pStyle w:val="Style2"/>
        <w:numPr>
          <w:ilvl w:val="0"/>
          <w:numId w:val="1"/>
        </w:numPr>
        <w:kinsoku w:val="0"/>
        <w:autoSpaceDE/>
        <w:autoSpaceDN/>
        <w:spacing w:before="0" w:line="200" w:lineRule="exact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1865 first treating plant to treat ties with creosote erected in Somerset, MA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03CB7DA3" w14:textId="53FEE6AB" w:rsidR="00761BAD" w:rsidRPr="00C33F9D" w:rsidRDefault="00761BAD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 w:line="360" w:lineRule="auto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1875 Louisville</w:t>
      </w:r>
      <w:r w:rsidR="002531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&amp;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Nashville </w:t>
      </w:r>
      <w:r w:rsidR="002531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RR </w:t>
      </w:r>
      <w:r w:rsidR="0051754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build</w:t>
      </w:r>
      <w:r w:rsidR="002531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="0051754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tie treating plant in Pascagoula, MS</w:t>
      </w:r>
    </w:p>
    <w:p w14:paraId="0AA94E1F" w14:textId="3F8C0654" w:rsidR="00C33F9D" w:rsidRDefault="00854713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Between 1865 and 1880 new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more environmentally friendly</w:t>
      </w:r>
      <w:r w:rsidR="00906E44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and cost effective </w:t>
      </w:r>
      <w:r w:rsidR="00751E2E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empty-cell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methods for creos</w:t>
      </w:r>
      <w:r w:rsidR="00A0230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ote treatment of ties were developed (Rueping-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Lowry</w:t>
      </w:r>
      <w:r w:rsidR="00751E2E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Processes) – these methods </w:t>
      </w:r>
      <w:r w:rsidR="00EF50C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(with further modifications</w:t>
      </w:r>
      <w:r w:rsidR="00A653F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and</w:t>
      </w:r>
      <w:r w:rsidR="002531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inclusive of</w:t>
      </w:r>
      <w:r w:rsidR="00EF50C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751E2E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best management practices</w:t>
      </w:r>
      <w:r w:rsidR="00EF50C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)</w:t>
      </w:r>
      <w:r w:rsidR="00751E2E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are still employed today</w:t>
      </w:r>
      <w:r w:rsidR="0059502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  <w:r w:rsidR="00EF50C1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Around</w:t>
      </w:r>
      <w:r w:rsidR="0000454D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EF50C1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turn of the 19th </w:t>
      </w:r>
      <w:r w:rsidR="007513BA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century</w:t>
      </w:r>
      <w:r w:rsidR="00EF50C1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~1902)</w:t>
      </w:r>
      <w:r w:rsidR="00906E44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AB353A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00454D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experiments were conducted with many var</w:t>
      </w:r>
      <w:r w:rsidR="00A10FA4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ious additives</w:t>
      </w:r>
      <w:r w:rsidR="0000454D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to cre</w:t>
      </w:r>
      <w:r w:rsidR="0005358B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osote:  Coal Tar, Water-Gas Tar and</w:t>
      </w:r>
      <w:r w:rsidR="0000454D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Petr</w:t>
      </w:r>
      <w:r w:rsidR="0005358B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oleum Oils.  Coal Tar and Water-Gas Tar are no l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onger in use but Petroleum Oils</w:t>
      </w:r>
      <w:r w:rsidR="0005358B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remain important blending components for creosote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systems</w:t>
      </w:r>
      <w:r w:rsidR="0059502C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</w:p>
    <w:p w14:paraId="79DB9B81" w14:textId="77777777" w:rsidR="00A17A00" w:rsidRPr="00C33F9D" w:rsidRDefault="00A17A00" w:rsidP="00A17A00">
      <w:pPr>
        <w:pStyle w:val="Style2"/>
        <w:kinsoku w:val="0"/>
        <w:autoSpaceDE/>
        <w:autoSpaceDN/>
        <w:spacing w:before="0"/>
        <w:ind w:left="720"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41BE188A" w14:textId="6590FA4D" w:rsidR="00B46746" w:rsidRPr="00757EE6" w:rsidRDefault="00B46746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1929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-</w:t>
      </w:r>
      <w:r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Creosote and its 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solutions reaches peak </w:t>
      </w:r>
      <w:r w:rsidR="0087091E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use (203 plants treating 60 million+ wood crossties</w:t>
      </w:r>
      <w:r w:rsidR="006F46E3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)</w:t>
      </w:r>
      <w:r w:rsidR="0087091E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For a short period of time</w:t>
      </w:r>
      <w:r w:rsidR="00906E44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87091E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zinc-chloride was added to creosote (discontinued in 1934)</w:t>
      </w:r>
      <w:r w:rsidR="0059502C" w:rsidRPr="00757EE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4FE713AB" w14:textId="05DF40E8" w:rsidR="006C3808" w:rsidRPr="007E7AC7" w:rsidRDefault="006C3808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During WWII</w:t>
      </w:r>
      <w:r w:rsidR="00035AD2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491A5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sho</w:t>
      </w:r>
      <w:r w:rsidR="007513BA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rtages of creosote developed</w:t>
      </w:r>
      <w:r w:rsidR="006F56BA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7513BA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so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heavier oils </w:t>
      </w:r>
      <w:r w:rsidR="00491A5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Copper Naphthenate were used as </w:t>
      </w:r>
      <w:r w:rsidR="006F46E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creosote </w:t>
      </w:r>
      <w:r w:rsidR="00491A5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extenders – these practices were discontinued for a variety of production related issues </w:t>
      </w:r>
      <w:r w:rsidR="00010BE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as </w:t>
      </w:r>
      <w:r w:rsidR="00222303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available </w:t>
      </w:r>
      <w:r w:rsidR="00010BE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creosote </w:t>
      </w:r>
      <w:r w:rsidR="00222303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supplies</w:t>
      </w:r>
      <w:r w:rsidR="00010BE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returned to normal</w:t>
      </w:r>
      <w:r w:rsidR="00B1627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near the end of the war</w:t>
      </w:r>
      <w:r w:rsidR="00EF4DA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21838DCF" w14:textId="60C9AB18" w:rsidR="00C638BC" w:rsidRPr="007E7AC7" w:rsidRDefault="00B16275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During the late 1940s,</w:t>
      </w:r>
      <w:r w:rsidR="0036722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pentachlorophenol</w:t>
      </w:r>
      <w:r w:rsidR="00EE08C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(p</w:t>
      </w:r>
      <w:r w:rsidR="00BB55E9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</w:t>
      </w:r>
      <w:r w:rsidR="00EE08C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nta)</w:t>
      </w:r>
      <w:r w:rsidR="0036722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was approved for use with wood crossties</w:t>
      </w:r>
      <w:r w:rsidR="00EE08CD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Penta is an excellent wood preservative </w:t>
      </w:r>
      <w:r w:rsidR="00D02D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that is 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still in use in the wood </w:t>
      </w:r>
      <w:r w:rsidR="00F27FA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utility 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pole industry. </w:t>
      </w:r>
      <w:r w:rsidR="00F27FA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During the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next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decade</w:t>
      </w:r>
      <w:r w:rsidR="00D02D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035AD2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or so</w:t>
      </w:r>
      <w:r w:rsidR="00D02D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penta was</w:t>
      </w:r>
      <w:r w:rsidR="00F27FA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either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added to creosote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for ties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(proving to be highly corrosive)</w:t>
      </w:r>
      <w:r w:rsidR="00F27FA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or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used</w:t>
      </w:r>
      <w:r w:rsidR="00D02D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as a standalone treatment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by railroads in </w:t>
      </w:r>
      <w:r w:rsidR="0014343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small quantities</w:t>
      </w:r>
      <w:r w:rsidR="00D02D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14343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07192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in various 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methods of application</w:t>
      </w:r>
      <w:r w:rsidR="00A33E2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for wood ties (Cellon process, heavy oil carriers, etc.)</w:t>
      </w:r>
      <w:r w:rsidR="00A33E2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 T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he practice of using penta for ties f</w:t>
      </w:r>
      <w:r w:rsidR="00A33E2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ell</w:t>
      </w:r>
      <w:r w:rsidR="008F5E0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out of favor </w:t>
      </w:r>
      <w:r w:rsidR="00201B2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with RRs </w:t>
      </w:r>
      <w:r w:rsidR="00143431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 the early 1960s</w:t>
      </w:r>
      <w:r w:rsidR="0059502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6D76D80F" w14:textId="33B59501" w:rsidR="002C0291" w:rsidRPr="007E7AC7" w:rsidRDefault="00C638BC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Chromated Copper Arsenate (CCA), a highly effective 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waterborne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wood preservative in softwoods</w:t>
      </w:r>
      <w:r w:rsidR="00A33E2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was investigated </w:t>
      </w:r>
      <w:r w:rsidR="00A33E27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for ties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in the 1970s and 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19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80s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but was found to be 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effective against </w:t>
      </w:r>
      <w:r w:rsidR="0034203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certain 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decay</w:t>
      </w:r>
      <w:r w:rsidR="0034203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fungi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 hardwoods.  Thus, even though it remains an important commercial product for softwood utility poles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4B420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its use in crossties has never </w:t>
      </w:r>
      <w:r w:rsidR="00BE314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been a 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major </w:t>
      </w:r>
      <w:r w:rsidR="00BE314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factor wi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th</w:t>
      </w:r>
      <w:r w:rsidR="00BE314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only specialized 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use </w:t>
      </w:r>
      <w:r w:rsidR="00BE314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exceptions in softwood bridge ties</w:t>
      </w:r>
      <w:r w:rsidR="0059502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33624ED7" w14:textId="582226AC" w:rsidR="00143431" w:rsidRPr="007E7AC7" w:rsidRDefault="002C0291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Numerous other non-efficacious products have come and gone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including 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waterborne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sodium</w:t>
      </w:r>
      <w:r w:rsidR="0070191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-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silicate b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ased products that were examined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 US Naval </w:t>
      </w:r>
      <w:r w:rsidR="00AE555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hipyard tests 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and found to have no merit whatsoever</w:t>
      </w:r>
      <w:r w:rsidR="00EF4DA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5D774ADF" w14:textId="7C6CE287" w:rsidR="00143431" w:rsidRPr="00A17A00" w:rsidRDefault="00143431" w:rsidP="00143431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Since th</w:t>
      </w:r>
      <w:r w:rsidR="00AE555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 early 1980s,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creosote </w:t>
      </w:r>
      <w:r w:rsidR="00AE5556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and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its solutions have been the </w:t>
      </w:r>
      <w:r w:rsidR="004B3F1B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exclusive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preservative for all wood tie </w:t>
      </w:r>
      <w:r w:rsidR="004B3F1B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applications</w:t>
      </w:r>
      <w:r w:rsidR="00EF4DA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</w:p>
    <w:p w14:paraId="5022193A" w14:textId="77777777" w:rsidR="00E47B23" w:rsidRPr="008E5DCB" w:rsidRDefault="00E47B23" w:rsidP="00E47B23">
      <w:pPr>
        <w:pStyle w:val="Style2"/>
        <w:kinsoku w:val="0"/>
        <w:autoSpaceDE/>
        <w:autoSpaceDN/>
        <w:spacing w:before="0" w:line="200" w:lineRule="exact"/>
        <w:ind w:firstLin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</w:p>
    <w:p w14:paraId="7783C4A6" w14:textId="28F01CF7" w:rsidR="0015151F" w:rsidRPr="00A17A00" w:rsidRDefault="0015151F" w:rsidP="007E7AC7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1987 </w:t>
      </w:r>
      <w:r w:rsidR="008F5DEC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in-</w:t>
      </w:r>
      <w:r w:rsidR="008F3508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railroad-</w:t>
      </w:r>
      <w:r w:rsidR="008F5DEC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service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experiments </w:t>
      </w:r>
      <w:r w:rsidR="0095145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were begun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by RTA/AAR /MSU in</w:t>
      </w:r>
      <w:r w:rsidR="00201B2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to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dual treatments </w:t>
      </w:r>
      <w:r w:rsidR="003375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using borates as a pre</w:t>
      </w:r>
      <w:r w:rsidR="00201B2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-</w:t>
      </w:r>
      <w:r w:rsidR="003375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treatment followed by 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standard </w:t>
      </w:r>
      <w:r w:rsidR="003375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creosote 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treatment</w:t>
      </w:r>
      <w:r w:rsidR="0059502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</w:p>
    <w:p w14:paraId="39597CA3" w14:textId="77777777" w:rsidR="00C33F9D" w:rsidRPr="007E7AC7" w:rsidRDefault="00C33F9D" w:rsidP="00E47B23">
      <w:pPr>
        <w:pStyle w:val="Style2"/>
        <w:kinsoku w:val="0"/>
        <w:autoSpaceDE/>
        <w:autoSpaceDN/>
        <w:spacing w:before="0" w:line="220" w:lineRule="exact"/>
        <w:ind w:firstLin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</w:p>
    <w:p w14:paraId="72BB806B" w14:textId="770434B8" w:rsidR="00662DF6" w:rsidRPr="007E7AC7" w:rsidRDefault="008F3508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After the </w:t>
      </w:r>
      <w:hyperlink r:id="rId8" w:history="1">
        <w:r w:rsidRPr="00926568">
          <w:rPr>
            <w:rStyle w:val="CharacterStyle1"/>
            <w:rFonts w:asciiTheme="minorHAnsi" w:hAnsiTheme="minorHAnsi"/>
            <w:color w:val="0070C0"/>
            <w:sz w:val="24"/>
            <w:u w:val="single"/>
          </w:rPr>
          <w:t>1992</w:t>
        </w:r>
        <w:r w:rsidR="00084A13" w:rsidRPr="00926568">
          <w:rPr>
            <w:rStyle w:val="CharacterStyle1"/>
            <w:rFonts w:asciiTheme="minorHAnsi" w:hAnsiTheme="minorHAnsi"/>
            <w:color w:val="0070C0"/>
            <w:sz w:val="24"/>
            <w:u w:val="single"/>
          </w:rPr>
          <w:t xml:space="preserve"> initial follow-up to the 1987 study</w:t>
        </w:r>
      </w:hyperlink>
      <w:r w:rsidR="0095145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, 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in which dual treated ties were found to be </w:t>
      </w:r>
      <w:r w:rsidR="000028D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performing well, </w:t>
      </w:r>
      <w:r w:rsidR="000028DB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</w:t>
      </w:r>
      <w:r w:rsidR="0095145F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shift</w:t>
      </w:r>
      <w:r w:rsidR="0095145F" w:rsidRPr="004041D0" w:rsidDel="0095145F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95145F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in </w:t>
      </w:r>
      <w:r w:rsidR="000028DB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AAR priorit</w:t>
      </w:r>
      <w:r w:rsidR="0095145F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ies at TTCI</w:t>
      </w:r>
      <w:r w:rsidR="000028DB" w:rsidRPr="004041D0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led to AAR </w:t>
      </w:r>
      <w:r w:rsidR="005662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releasing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</w:t>
      </w:r>
      <w:r w:rsidR="005662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is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research project</w:t>
      </w:r>
      <w:r w:rsidR="0056624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to industry</w:t>
      </w:r>
      <w:r w:rsidR="00084A13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RTA and MSU </w:t>
      </w:r>
      <w:r w:rsidR="006242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continued to follow the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131115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ties</w:t>
      </w:r>
      <w:r w:rsidR="0013111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</w:t>
      </w:r>
      <w:r w:rsidR="006242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8F5DEC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test</w:t>
      </w:r>
      <w:r w:rsidR="0062420F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62420F" w:rsidRPr="00F85B23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</w:t>
      </w:r>
      <w:hyperlink r:id="rId9" w:history="1">
        <w:r w:rsidR="0062420F" w:rsidRPr="00926568">
          <w:rPr>
            <w:rStyle w:val="CharacterStyle1"/>
            <w:rFonts w:asciiTheme="minorHAnsi" w:hAnsiTheme="minorHAnsi"/>
            <w:color w:val="0070C0"/>
            <w:sz w:val="24"/>
            <w:u w:val="single"/>
          </w:rPr>
          <w:t xml:space="preserve">in </w:t>
        </w:r>
        <w:r w:rsidRPr="00926568">
          <w:rPr>
            <w:rStyle w:val="CharacterStyle1"/>
            <w:rFonts w:asciiTheme="minorHAnsi" w:hAnsiTheme="minorHAnsi"/>
            <w:color w:val="0070C0"/>
            <w:sz w:val="24"/>
            <w:u w:val="single"/>
          </w:rPr>
          <w:t xml:space="preserve">2003 </w:t>
        </w:r>
        <w:r w:rsidR="00662DF6" w:rsidRPr="00926568">
          <w:rPr>
            <w:rStyle w:val="CharacterStyle1"/>
            <w:rFonts w:asciiTheme="minorHAnsi" w:hAnsiTheme="minorHAnsi"/>
            <w:color w:val="0070C0"/>
            <w:sz w:val="24"/>
            <w:u w:val="single"/>
          </w:rPr>
          <w:t>produced a follow-up research report</w:t>
        </w:r>
      </w:hyperlink>
      <w:r w:rsidR="00662DF6"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outlining the favorable performance of dual treated ties in high </w:t>
      </w:r>
      <w:r w:rsidR="00662DF6" w:rsidRPr="00D451F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decay areas</w:t>
      </w:r>
      <w:r w:rsidR="00A10FA4" w:rsidRPr="00D451F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</w:t>
      </w:r>
      <w:hyperlink r:id="rId10" w:history="1">
        <w:r w:rsidR="00A10FA4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see all </w:t>
        </w:r>
        <w:r w:rsidR="00EA1DF6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dua</w:t>
        </w:r>
        <w:r w:rsidR="00091F0E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l treatment </w:t>
        </w:r>
        <w:r w:rsidR="00A10FA4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research</w:t>
        </w:r>
      </w:hyperlink>
      <w:r w:rsidR="00A10FA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)</w:t>
      </w:r>
      <w:r w:rsidR="0059502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 w:rsidRPr="00926568"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  <w:br/>
      </w:r>
    </w:p>
    <w:p w14:paraId="4353B622" w14:textId="7767606A" w:rsidR="00585BDB" w:rsidRPr="007E7AC7" w:rsidRDefault="00585BDB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 2004</w:t>
      </w:r>
      <w:r w:rsidR="008A46B5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both Norfolk Southern and then Canadian National helped commercialize the dual treatment process for widespread railroad use</w:t>
      </w:r>
      <w:r w:rsidR="0059502C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10158889" w14:textId="53EAC029" w:rsidR="00585BDB" w:rsidRPr="00926568" w:rsidRDefault="00B314AA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hyperlink r:id="rId11" w:history="1">
        <w:r w:rsidR="00585BDB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In 2010</w:t>
        </w:r>
        <w:r w:rsidR="00EE5DC1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,</w:t>
        </w:r>
        <w:r w:rsidR="00585BDB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 further follow-up</w:t>
        </w:r>
      </w:hyperlink>
      <w:r w:rsidR="00585BD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to the 1987 test yielded </w:t>
      </w:r>
      <w:r w:rsidR="00F554A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additional</w:t>
      </w:r>
      <w:r w:rsidR="00585BD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positive results</w:t>
      </w:r>
      <w:r w:rsidR="00F36B6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585BD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F554A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which </w:t>
      </w:r>
      <w:r w:rsidR="00585BD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eventually lead to all Class 1 RR’s employing the technology in some manner</w:t>
      </w:r>
      <w:r w:rsidR="00EF4DA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  <w:r w:rsidR="00C33F9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62C1BEFD" w14:textId="6FDAD642" w:rsidR="006066F5" w:rsidRPr="00926568" w:rsidRDefault="006066F5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Since 2010 other wood preservative systems have been standardized for wood tie use. 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Copper Nap</w:t>
      </w:r>
      <w:r w:rsidR="005F069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h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thenate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(CuN)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with 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oil carriers </w:t>
      </w:r>
      <w:r w:rsidR="00747EF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(</w:t>
      </w:r>
      <w:hyperlink r:id="rId12" w:history="1">
        <w:r w:rsidR="00747EFE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AWPA Proceedings from 2000</w:t>
        </w:r>
      </w:hyperlink>
      <w:r w:rsidR="00747EF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) 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has seen some use with Norfolk-Southern using approximately 250,000 </w:t>
      </w:r>
      <w:r w:rsidR="008A46B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ties </w:t>
      </w:r>
      <w:r w:rsidR="005F7EC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annually</w:t>
      </w:r>
      <w:r w:rsidR="008A46B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 N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orthern </w:t>
      </w:r>
      <w:r w:rsidR="005F7EC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and </w:t>
      </w:r>
      <w:r w:rsidR="008A46B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Mid-Atlantic States,</w:t>
      </w:r>
      <w:r w:rsidR="005F7EC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and for bridges</w:t>
      </w:r>
      <w:r w:rsidR="0010014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 general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  Other railroads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including UPRR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have also approve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d</w:t>
      </w:r>
      <w:r w:rsidR="008A46B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CuN for</w:t>
      </w:r>
      <w:r w:rsidR="009500E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bridge tie applications. </w:t>
      </w:r>
      <w:r w:rsidR="003553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hyperlink r:id="rId13" w:history="1">
        <w:r w:rsidR="003553AB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CuN may also</w:t>
        </w:r>
        <w:r w:rsidR="00100145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 be</w:t>
        </w:r>
        <w:r w:rsidR="003553AB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 used with borates in a dual treatment process</w:t>
        </w:r>
      </w:hyperlink>
      <w:r w:rsidR="00EF4DA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  <w:r w:rsidR="00C33F9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br/>
      </w:r>
    </w:p>
    <w:p w14:paraId="42058356" w14:textId="395A9B5C" w:rsidR="00CD3204" w:rsidRPr="00926568" w:rsidRDefault="00A95FBC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Also, ACZA (Ammoniacal Copper Zinc Arsenate) has been standardized </w:t>
      </w:r>
      <w:r w:rsidR="00BB289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for both hardwood and softwood ties 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with limited use </w:t>
      </w:r>
      <w:r w:rsidR="00091F0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to date</w:t>
      </w:r>
      <w:r w:rsidR="00E60BA6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="00091F0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BB289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predominantly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on the west coast </w:t>
      </w:r>
      <w:r w:rsidR="00BB289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with Douglas-fir</w:t>
      </w:r>
      <w:r w:rsidR="000C0CF2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(</w:t>
      </w:r>
      <w:hyperlink r:id="rId14" w:history="1">
        <w:r w:rsidR="000C0CF2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AREMA Paper 2010</w:t>
        </w:r>
      </w:hyperlink>
      <w:r w:rsidR="000C0CF2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)</w:t>
      </w:r>
      <w:r w:rsidR="00E60BA6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. </w:t>
      </w:r>
      <w:r w:rsidR="008A46B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F3142A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ACZA may also be used with borates </w:t>
      </w:r>
      <w:r w:rsidR="00E60BA6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and oils in</w:t>
      </w:r>
      <w:r w:rsidR="00F3142A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single/dual treatment process</w:t>
      </w:r>
      <w:r w:rsidR="00EF4DA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  <w:r w:rsidR="00C33F9D" w:rsidRPr="00926568">
        <w:rPr>
          <w:rStyle w:val="CharacterStyle1"/>
          <w:rFonts w:asciiTheme="minorHAnsi" w:hAnsiTheme="minorHAnsi" w:cs="Arial"/>
          <w:color w:val="auto"/>
          <w:spacing w:val="-5"/>
          <w:w w:val="105"/>
          <w:sz w:val="24"/>
          <w:szCs w:val="24"/>
        </w:rPr>
        <w:br/>
      </w:r>
    </w:p>
    <w:p w14:paraId="2217DB39" w14:textId="6877DE85" w:rsidR="000845AB" w:rsidRPr="00926568" w:rsidRDefault="00CD3204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/>
          <w:color w:val="auto"/>
          <w:sz w:val="24"/>
          <w:szCs w:val="24"/>
        </w:rPr>
      </w:pP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In 2008</w:t>
      </w:r>
      <w:r w:rsidR="00EE5DC1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RTA</w:t>
      </w:r>
      <w:r w:rsidR="00A7531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 conjunction with 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MSU, 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Class 1 RR’s, wood treaters and wood preservative manufacturers</w:t>
      </w:r>
      <w:r w:rsidR="00EB672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initiated</w:t>
      </w:r>
      <w:r w:rsidR="009B2E4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0845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PHASE 1 of a </w:t>
      </w:r>
      <w:r w:rsidR="009B2E4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comprehen</w:t>
      </w:r>
      <w:r w:rsidR="000845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sive side-by-side full size tie</w:t>
      </w:r>
      <w:r w:rsidR="009B2E4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comparative research project into all know</w:t>
      </w:r>
      <w:r w:rsidR="00684AD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n</w:t>
      </w:r>
      <w:r w:rsidR="009B2E4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alternative wood preservative products for potential wood tie </w:t>
      </w:r>
      <w:r w:rsidR="000845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use.  PHASE 2 of this study was initiated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 2012</w:t>
      </w:r>
      <w:r w:rsidR="000845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for 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products</w:t>
      </w:r>
      <w:r w:rsidR="000845A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that were AWPA standardized after PHASE 1 was initiated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.  </w:t>
      </w:r>
      <w:hyperlink r:id="rId15" w:history="1">
        <w:r w:rsidR="00714EF9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PHASE 1</w:t>
        </w:r>
      </w:hyperlink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of this </w:t>
      </w:r>
      <w:r w:rsidR="0069448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study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is </w:t>
      </w:r>
      <w:r w:rsidR="0069448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now 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in the 7th year of the </w:t>
      </w:r>
      <w:r w:rsidR="0069448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projected</w:t>
      </w:r>
      <w:r w:rsidR="00714EF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20-year study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. </w:t>
      </w:r>
      <w:r w:rsidR="00684AD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hyperlink r:id="rId16" w:history="1">
        <w:r w:rsidR="000E0DE7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PHASE 2</w:t>
        </w:r>
      </w:hyperlink>
      <w:r w:rsidR="000E0DE7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6D2F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of the study is in its 3rd year. </w:t>
      </w:r>
      <w:r w:rsidR="00231D3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6D2F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PHASE </w:t>
      </w:r>
      <w:r w:rsidR="00231D3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1</w:t>
      </w:r>
      <w:r w:rsidR="006D2F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231D3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&amp; </w:t>
      </w:r>
      <w:r w:rsidR="006D2F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PHASE 2 Dorman Lake t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est site</w:t>
      </w:r>
      <w:r w:rsidR="006D2F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s</w:t>
      </w:r>
      <w:r w:rsidR="009C5840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visits are</w:t>
      </w:r>
      <w:r w:rsidR="00FE41C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included in 2015 RTA Field Trip agenda</w:t>
      </w:r>
      <w:r w:rsidR="00EF4DA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</w:p>
    <w:p w14:paraId="6B9161C1" w14:textId="77777777" w:rsidR="00A17A00" w:rsidRPr="00926568" w:rsidRDefault="00A17A00" w:rsidP="00A17A00">
      <w:pPr>
        <w:pStyle w:val="Style2"/>
        <w:kinsoku w:val="0"/>
        <w:autoSpaceDE/>
        <w:autoSpaceDN/>
        <w:spacing w:before="0"/>
        <w:rPr>
          <w:rStyle w:val="CharacterStyle1"/>
          <w:rFonts w:asciiTheme="minorHAnsi" w:hAnsiTheme="minorHAnsi"/>
          <w:color w:val="auto"/>
          <w:sz w:val="24"/>
          <w:szCs w:val="24"/>
        </w:rPr>
      </w:pPr>
    </w:p>
    <w:p w14:paraId="707E5767" w14:textId="77777777" w:rsidR="00C33F9D" w:rsidRPr="00926568" w:rsidRDefault="00C33F9D" w:rsidP="00C33F9D">
      <w:pPr>
        <w:pStyle w:val="Style2"/>
        <w:kinsoku w:val="0"/>
        <w:autoSpaceDE/>
        <w:autoSpaceDN/>
        <w:spacing w:before="0" w:line="200" w:lineRule="exact"/>
        <w:ind w:left="720" w:firstLine="0"/>
        <w:rPr>
          <w:rStyle w:val="CharacterStyle1"/>
          <w:rFonts w:asciiTheme="minorHAnsi" w:hAnsiTheme="minorHAnsi" w:cs="Arial"/>
          <w:color w:val="auto"/>
          <w:spacing w:val="-16"/>
          <w:sz w:val="24"/>
          <w:szCs w:val="24"/>
        </w:rPr>
      </w:pPr>
    </w:p>
    <w:p w14:paraId="25C9A1C1" w14:textId="6406FC26" w:rsidR="00CE7C54" w:rsidRPr="00926568" w:rsidRDefault="00404349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Fonts w:asciiTheme="minorHAnsi" w:eastAsia="Times New Roman" w:hAnsiTheme="minorHAnsi"/>
          <w:sz w:val="24"/>
          <w:szCs w:val="24"/>
        </w:rPr>
      </w:pP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A </w:t>
      </w:r>
      <w:r w:rsidR="00396C8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review</w:t>
      </w:r>
      <w:r w:rsidR="00843E46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by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AAR in 1989 (</w:t>
      </w:r>
      <w:hyperlink r:id="rId17" w:history="1">
        <w:r w:rsidR="005141EF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R-744</w:t>
        </w:r>
      </w:hyperlink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) </w:t>
      </w:r>
      <w:r w:rsidR="00684AD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covering</w:t>
      </w:r>
      <w:r w:rsidR="00396C8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the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time </w:t>
      </w:r>
      <w:r w:rsidR="00396C8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period of 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1900 to 1989 revealed that </w:t>
      </w:r>
      <w:r w:rsidR="00DF5E0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contact was made with 18 railroads, 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the U.S. and Canadian Forest Products Laboratories, the American Wood </w:t>
      </w:r>
      <w:r w:rsidR="00DB5AC0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Protection 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Association, the Railway Tie Association, the National Technical Information Service and the Transportation Research Information Service</w:t>
      </w:r>
      <w:r w:rsidR="00DF5E0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. </w:t>
      </w:r>
      <w:r w:rsidR="00E765C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DF5E0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This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resulted in locating records on 305 individual</w:t>
      </w:r>
      <w:r w:rsidR="00DF5E0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wood</w:t>
      </w:r>
      <w:r w:rsidR="005141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tie tests. </w:t>
      </w:r>
      <w:r w:rsidR="003E723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These tests covered alternative wood preservative</w:t>
      </w:r>
      <w:r w:rsidR="00396C8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s</w:t>
      </w:r>
      <w:r w:rsidR="00BC2B42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and creosote related research</w:t>
      </w:r>
      <w:r w:rsidR="00396C8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plus</w:t>
      </w:r>
      <w:r w:rsidR="00BC2B42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compr</w:t>
      </w:r>
      <w:r w:rsidR="00D3189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ehensive wood species research</w:t>
      </w:r>
      <w:r w:rsidR="00EF4DA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  <w:r w:rsidR="00C33F9D" w:rsidRPr="00926568">
        <w:rPr>
          <w:rFonts w:asciiTheme="minorHAnsi" w:eastAsia="Times New Roman" w:hAnsiTheme="minorHAnsi"/>
          <w:sz w:val="24"/>
          <w:szCs w:val="24"/>
        </w:rPr>
        <w:br/>
      </w:r>
    </w:p>
    <w:p w14:paraId="5E331E8F" w14:textId="7B0434F0" w:rsidR="00D31893" w:rsidRPr="00926568" w:rsidRDefault="00B1540F" w:rsidP="00A17A00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eastAsia="Times New Roman" w:hAnsiTheme="minorHAnsi"/>
          <w:color w:val="auto"/>
          <w:sz w:val="24"/>
          <w:szCs w:val="24"/>
        </w:rPr>
      </w:pP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The most comprehensive </w:t>
      </w:r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156-page USDA handbook </w:t>
      </w:r>
      <w:hyperlink r:id="rId18" w:history="1">
        <w:r w:rsidR="00CE7C54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“Preservative Treatment of Wood by Pressure Methods”</w:t>
        </w:r>
      </w:hyperlink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provides an all-encompassing review</w:t>
      </w:r>
      <w:r w:rsidR="001944E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9467A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through the early 1950s</w:t>
      </w:r>
      <w:r w:rsidR="001944E9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,</w:t>
      </w:r>
      <w:r w:rsidR="009467A3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of 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much of</w:t>
      </w:r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the material </w:t>
      </w:r>
      <w:r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referenced above</w:t>
      </w:r>
      <w:r w:rsidR="00CE7C5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  <w:r w:rsidR="00CE7C5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C33F9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br/>
      </w:r>
    </w:p>
    <w:p w14:paraId="717325D0" w14:textId="22AE6956" w:rsidR="00C33F9D" w:rsidRPr="00926568" w:rsidRDefault="00B314AA" w:rsidP="00DB0E43">
      <w:pPr>
        <w:pStyle w:val="Style2"/>
        <w:numPr>
          <w:ilvl w:val="0"/>
          <w:numId w:val="1"/>
        </w:numPr>
        <w:kinsoku w:val="0"/>
        <w:autoSpaceDE/>
        <w:autoSpaceDN/>
        <w:spacing w:before="0"/>
        <w:rPr>
          <w:rStyle w:val="CharacterStyle1"/>
          <w:rFonts w:asciiTheme="minorHAnsi" w:hAnsiTheme="minorHAnsi"/>
          <w:color w:val="auto"/>
          <w:sz w:val="24"/>
          <w:szCs w:val="24"/>
        </w:rPr>
      </w:pPr>
      <w:hyperlink r:id="rId19" w:history="1">
        <w:r w:rsidR="00D31893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Other historical research documents on </w:t>
        </w:r>
        <w:r w:rsidR="003970EF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wood preservation are </w:t>
        </w:r>
        <w:r w:rsidR="00D83A74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available</w:t>
        </w:r>
      </w:hyperlink>
      <w:r w:rsidR="006634B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  O</w:t>
      </w:r>
      <w:r w:rsidR="003970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f particular note is the </w:t>
      </w:r>
      <w:r w:rsidR="006634B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paper</w:t>
      </w:r>
      <w:r w:rsidR="003970E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by </w:t>
      </w:r>
      <w:hyperlink r:id="rId20" w:history="1">
        <w:r w:rsidR="003970EF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D.L. Davi</w:t>
        </w:r>
        <w:r w:rsidR="00976ECB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e</w:t>
        </w:r>
        <w:r w:rsidR="003970EF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 xml:space="preserve">s on </w:t>
        </w:r>
        <w:r w:rsidR="00D83A74" w:rsidRPr="00926568">
          <w:rPr>
            <w:rStyle w:val="CharacterStyle1"/>
            <w:rFonts w:asciiTheme="minorHAnsi" w:hAnsiTheme="minorHAnsi"/>
            <w:color w:val="0070C0"/>
            <w:sz w:val="24"/>
            <w:szCs w:val="24"/>
            <w:u w:val="single"/>
          </w:rPr>
          <w:t>treating plant operations</w:t>
        </w:r>
      </w:hyperlink>
      <w:r w:rsidR="00D83A74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. </w:t>
      </w:r>
      <w:r w:rsidR="00497BB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This review covers different </w:t>
      </w:r>
      <w:r w:rsidR="00A81C0C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tie </w:t>
      </w:r>
      <w:r w:rsidR="00497BB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seasoning methodologies</w:t>
      </w:r>
      <w:r w:rsidR="0031324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including a very helpful </w:t>
      </w:r>
      <w:r w:rsidR="00C203A7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historical </w:t>
      </w:r>
      <w:r w:rsidR="0031324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review of Air-Drying and </w:t>
      </w:r>
      <w:r w:rsidR="00C40F15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Boultonizing, which</w:t>
      </w:r>
      <w:r w:rsidR="00747C0F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are </w:t>
      </w:r>
      <w:r w:rsidR="009D473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the only </w:t>
      </w:r>
      <w:r w:rsidR="009422CE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seasoning </w:t>
      </w:r>
      <w:r w:rsidR="009D473D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methods employed by railroads</w:t>
      </w:r>
      <w:r w:rsidR="00D05A4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today</w:t>
      </w:r>
      <w:r w:rsidR="00313248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>.</w:t>
      </w:r>
      <w:r w:rsidR="00497BBB" w:rsidRPr="00926568">
        <w:rPr>
          <w:rStyle w:val="CharacterStyle1"/>
          <w:rFonts w:asciiTheme="minorHAnsi" w:hAnsiTheme="minorHAnsi"/>
          <w:color w:val="auto"/>
          <w:sz w:val="24"/>
          <w:szCs w:val="24"/>
        </w:rPr>
        <w:t xml:space="preserve"> </w:t>
      </w:r>
    </w:p>
    <w:p w14:paraId="697E9CFD" w14:textId="77777777" w:rsidR="00C33F9D" w:rsidRPr="00926568" w:rsidRDefault="00C33F9D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</w:p>
    <w:p w14:paraId="1344A2EA" w14:textId="3A9F1564" w:rsidR="00010BE9" w:rsidRPr="00926568" w:rsidRDefault="00EE5273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  <w:r w:rsidRPr="00926568"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  <w:t>Recycling/Disposal</w:t>
      </w:r>
    </w:p>
    <w:p w14:paraId="3D8B3FE9" w14:textId="77777777" w:rsidR="00967466" w:rsidRPr="00926568" w:rsidRDefault="00967466" w:rsidP="00010BE9">
      <w:pPr>
        <w:pStyle w:val="Style2"/>
        <w:kinsoku w:val="0"/>
        <w:autoSpaceDE/>
        <w:autoSpaceDN/>
        <w:spacing w:befor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</w:p>
    <w:p w14:paraId="3ECF3B3C" w14:textId="562A2486" w:rsidR="00C640C4" w:rsidRPr="00926568" w:rsidRDefault="00994FE8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End-of-useful-life-in-track considerations are significant factors for used crossties no matter how they are produced or </w:t>
      </w:r>
      <w:r w:rsidR="00A5224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from 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what</w:t>
      </w:r>
      <w:r w:rsidR="00A5224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components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  <w:r w:rsidR="00D8040E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lifecycle of the treated wood crosstie </w:t>
      </w:r>
      <w:r w:rsidR="00F0215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is explained in the RTA presentation</w:t>
      </w:r>
      <w:r w:rsidR="00D8040E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hyperlink r:id="rId21" w:history="1">
        <w:r w:rsidR="00D8040E" w:rsidRPr="00926568">
          <w:rPr>
            <w:rStyle w:val="Hyperlink"/>
            <w:rFonts w:asciiTheme="minorHAnsi" w:hAnsiTheme="minorHAnsi" w:cs="Arial"/>
            <w:color w:val="0070C0"/>
            <w:spacing w:val="-2"/>
            <w:sz w:val="24"/>
            <w:szCs w:val="24"/>
          </w:rPr>
          <w:t>From Tree to Track</w:t>
        </w:r>
      </w:hyperlink>
      <w:r w:rsidR="008D0AE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8F30D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 this outline one will note f</w:t>
      </w:r>
      <w:r w:rsidR="004F2B2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or wood ties treated with creosote</w:t>
      </w:r>
      <w:r w:rsidR="008F30D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that </w:t>
      </w:r>
      <w:r w:rsidR="00707F8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burning or other pyrolysis</w:t>
      </w:r>
      <w:r w:rsidR="004F2B2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provide a closed loop carbon </w:t>
      </w:r>
      <w:r w:rsidR="008D79A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energy use </w:t>
      </w:r>
      <w:r w:rsidR="004F2B2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cycle</w:t>
      </w:r>
      <w:r w:rsidR="008D79A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 Used creosote t</w:t>
      </w:r>
      <w:r w:rsidR="005F069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ies contain roughly 8-12,000 BTU</w:t>
      </w:r>
      <w:r w:rsidR="004547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 of recoverable energy</w:t>
      </w:r>
      <w:r w:rsidR="001F26B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per pound</w:t>
      </w:r>
      <w:r w:rsidR="004547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and a peer reviewed </w:t>
      </w:r>
      <w:hyperlink r:id="rId22" w:history="1">
        <w:r w:rsidR="008B21C5" w:rsidRPr="0047322D">
          <w:rPr>
            <w:rStyle w:val="Hyperlink"/>
            <w:rFonts w:asciiTheme="minorHAnsi" w:hAnsiTheme="minorHAnsi" w:cs="Arial"/>
            <w:color w:val="3366FF"/>
            <w:spacing w:val="-2"/>
            <w:sz w:val="24"/>
            <w:szCs w:val="24"/>
          </w:rPr>
          <w:t>Environmental Life Cycle Assessment</w:t>
        </w:r>
      </w:hyperlink>
      <w:r w:rsidR="004547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8B21C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(ELCA)</w:t>
      </w:r>
      <w:r w:rsidR="001E294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4547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has been performed for creosote treated wood crossties</w:t>
      </w:r>
      <w:r w:rsidR="008B21C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 Other</w:t>
      </w:r>
      <w:r w:rsidR="004547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8B21C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ELCAs may have been performed for other wood preservatives</w:t>
      </w:r>
      <w:r w:rsidR="001E294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One such </w:t>
      </w:r>
      <w:hyperlink r:id="rId23" w:history="1">
        <w:r w:rsidR="0046408A" w:rsidRPr="00926568">
          <w:rPr>
            <w:rStyle w:val="Hyperlink"/>
            <w:rFonts w:asciiTheme="minorHAnsi" w:hAnsiTheme="minorHAnsi" w:cs="Arial"/>
            <w:color w:val="0070C0"/>
            <w:spacing w:val="-2"/>
            <w:sz w:val="24"/>
            <w:szCs w:val="24"/>
          </w:rPr>
          <w:t xml:space="preserve">ELCA </w:t>
        </w:r>
        <w:r w:rsidR="001E294F" w:rsidRPr="00926568">
          <w:rPr>
            <w:rStyle w:val="Hyperlink"/>
            <w:rFonts w:asciiTheme="minorHAnsi" w:hAnsiTheme="minorHAnsi" w:cs="Arial"/>
            <w:color w:val="0070C0"/>
            <w:spacing w:val="-2"/>
            <w:sz w:val="24"/>
            <w:szCs w:val="24"/>
          </w:rPr>
          <w:t>is for ACZA</w:t>
        </w:r>
        <w:r w:rsidR="0046408A" w:rsidRPr="00926568">
          <w:rPr>
            <w:rStyle w:val="Hyperlink"/>
            <w:rFonts w:asciiTheme="minorHAnsi" w:hAnsiTheme="minorHAnsi" w:cs="Arial"/>
            <w:color w:val="0070C0"/>
            <w:spacing w:val="-2"/>
            <w:sz w:val="24"/>
            <w:szCs w:val="24"/>
          </w:rPr>
          <w:t xml:space="preserve"> treated ties</w:t>
        </w:r>
      </w:hyperlink>
      <w:r w:rsidR="001E294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</w:p>
    <w:p w14:paraId="088B75A6" w14:textId="77777777" w:rsidR="007C6C8F" w:rsidRPr="00926568" w:rsidRDefault="007C6C8F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3765B180" w14:textId="5BCC59EC" w:rsidR="00747C0F" w:rsidRPr="00926568" w:rsidRDefault="007C6C8F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 RTA/AAR </w:t>
      </w:r>
      <w:r w:rsidR="00861CA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2015 survey of Class 1 and other railroads on disposal practices </w:t>
      </w:r>
      <w:r w:rsidR="00A24B1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show that most </w:t>
      </w:r>
      <w:r w:rsidR="000B46A3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Class 1 </w:t>
      </w:r>
      <w:r w:rsidR="008C6D9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wood </w:t>
      </w:r>
      <w:r w:rsidR="00A24B1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ties</w:t>
      </w:r>
      <w:r w:rsidR="000B46A3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C640C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are treated with creosote or creosote/borate</w:t>
      </w:r>
      <w:r w:rsidR="0049181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(98.2%) </w:t>
      </w:r>
      <w:r w:rsidR="00C9040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</w:t>
      </w:r>
      <w:r w:rsidR="0049181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most</w:t>
      </w:r>
      <w:r w:rsidR="00C640C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A24B1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are </w:t>
      </w:r>
      <w:r w:rsidR="0024039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disposed of through </w:t>
      </w:r>
      <w:r w:rsidR="006903A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cogeneration</w:t>
      </w:r>
      <w:r w:rsidR="0024039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for energy production</w:t>
      </w:r>
      <w:r w:rsidR="00C9040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(81.3%)</w:t>
      </w:r>
      <w:r w:rsidR="00CA6CF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  The final</w:t>
      </w:r>
      <w:r w:rsidR="0024039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report </w:t>
      </w:r>
      <w:r w:rsidR="00C9040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detailing use and reuse </w:t>
      </w:r>
      <w:r w:rsidR="004A339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of wood ties </w:t>
      </w:r>
      <w:r w:rsidR="008B69D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is attached as an addendum</w:t>
      </w:r>
      <w:r w:rsidR="00CA6CF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(or as an email attachment depending on </w:t>
      </w:r>
      <w:r w:rsidR="00B222DE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</w:t>
      </w:r>
      <w:r w:rsidR="00CA6CF9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format </w:t>
      </w:r>
      <w:r w:rsidR="00B222DE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of this document)</w:t>
      </w:r>
      <w:r w:rsidR="00747C0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</w:p>
    <w:p w14:paraId="030021C2" w14:textId="1C1D2FD2" w:rsidR="00E34B15" w:rsidRPr="00926568" w:rsidRDefault="00D036DB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</w:p>
    <w:p w14:paraId="75B7542D" w14:textId="152548B2" w:rsidR="00D036DB" w:rsidRPr="00926568" w:rsidRDefault="00D036DB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  <w:r w:rsidRPr="00926568"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  <w:t>Regulatory Comments</w:t>
      </w:r>
    </w:p>
    <w:p w14:paraId="5262A25D" w14:textId="77777777" w:rsidR="00D036DB" w:rsidRPr="00926568" w:rsidRDefault="00D036DB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</w:p>
    <w:p w14:paraId="33F764D5" w14:textId="77777777" w:rsidR="000351AE" w:rsidRDefault="00D45477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sectPr w:rsidR="000351AE" w:rsidSect="00D451FD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994" w:right="1714" w:bottom="1440" w:left="1800" w:header="720" w:footer="720" w:gutter="0"/>
          <w:cols w:space="720"/>
          <w:vAlign w:val="center"/>
          <w:docGrid w:linePitch="360"/>
        </w:sect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The author of this repor</w:t>
      </w:r>
      <w:r w:rsidR="001944E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 has </w:t>
      </w:r>
      <w:r w:rsidR="00E439F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been fortunate to </w:t>
      </w:r>
      <w:r w:rsidR="001944E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work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 the wood preserving business</w:t>
      </w:r>
      <w:r w:rsidR="000866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since 1979 (36-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years).  Throughout that entire time period</w:t>
      </w:r>
      <w:r w:rsidR="001944E9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CA20EE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ALL wood preservati</w:t>
      </w:r>
      <w:r w:rsidR="000866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ves have been under some manner</w:t>
      </w:r>
      <w:r w:rsidR="00CA20EE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of environmental scrutiny or outright attack.  The only course of action for the </w:t>
      </w:r>
      <w:r w:rsidR="00DA439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producers and users of treated wood products is </w:t>
      </w:r>
      <w:r w:rsidR="002161C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</w:t>
      </w:r>
      <w:r w:rsidR="00DA439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unfailing defense of wood preservation and the products </w:t>
      </w:r>
      <w:r w:rsidR="002161C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manufactured </w:t>
      </w:r>
      <w:r w:rsidR="00DA439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with wood preservatives.  There has never</w:t>
      </w:r>
      <w:r w:rsidR="000866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been a case in which</w:t>
      </w:r>
      <w:r w:rsidR="00DA439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</w:t>
      </w:r>
      <w:r w:rsidR="000866A1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opponents to wood </w:t>
      </w:r>
    </w:p>
    <w:p w14:paraId="2CFBB17D" w14:textId="64BDB999" w:rsidR="00D036DB" w:rsidRPr="00926568" w:rsidRDefault="000866A1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lastRenderedPageBreak/>
        <w:t xml:space="preserve">preservatives, after </w:t>
      </w:r>
      <w:r w:rsidR="008B69D6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damaging one preservative system on environmental ground</w:t>
      </w:r>
      <w:r w:rsidR="00E439F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9758B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did</w:t>
      </w:r>
      <w:r w:rsidR="000351AE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not then </w:t>
      </w:r>
      <w:r w:rsidR="009758B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turn their attention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to the next wood preservative product</w:t>
      </w:r>
      <w:r w:rsidR="003D031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D451F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no matter</w:t>
      </w:r>
      <w:r w:rsidR="006B2792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7B319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how benign</w:t>
      </w:r>
      <w:r w:rsidR="00ED2E5C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and/or safe</w:t>
      </w:r>
      <w:r w:rsidR="007B319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that system may be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  <w:r w:rsidR="005A5E12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Failure to defend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these products</w:t>
      </w:r>
      <w:r w:rsidR="005A5E12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5F49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or rather yet acceptance that a ban on one</w:t>
      </w:r>
      <w:r w:rsidR="009758B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or more preservatives is 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inevitable</w:t>
      </w:r>
      <w:r w:rsidR="009758B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is </w:t>
      </w:r>
      <w:r w:rsidR="007B319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simply 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not an option</w:t>
      </w:r>
      <w:r w:rsidR="007B319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for </w:t>
      </w:r>
      <w:r w:rsidR="002161C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users or </w:t>
      </w:r>
      <w:r w:rsidR="007B319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producers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</w:p>
    <w:p w14:paraId="10958E4B" w14:textId="77777777" w:rsidR="005E42A5" w:rsidRPr="00926568" w:rsidRDefault="005E42A5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54808A18" w14:textId="7A599156" w:rsidR="005E42A5" w:rsidRPr="00926568" w:rsidRDefault="00F1184E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Recently</w:t>
      </w:r>
      <w:r w:rsidR="009C30D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, railroads, </w:t>
      </w:r>
      <w:r w:rsidR="005E42A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wood preservative </w:t>
      </w:r>
      <w:r w:rsidR="009C30D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manufacturers and wood treaters have been successful on several fronts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 this regard</w:t>
      </w:r>
      <w:r w:rsidR="009C30D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  <w:r w:rsidR="0041430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For example, t</w:t>
      </w:r>
      <w:r w:rsidR="009C30D5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he Army Corps of Engineers has relaxed its </w:t>
      </w:r>
      <w:r w:rsidR="00301433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ban on treated wood use in Massachusetts</w:t>
      </w:r>
      <w:r w:rsidR="0041430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="00C10C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and an industry law</w:t>
      </w:r>
      <w:r w:rsidR="00301433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suit </w:t>
      </w:r>
      <w:r w:rsidR="00965337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on the West Coast </w:t>
      </w:r>
      <w:r w:rsidR="00301433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against the Corps has yielded </w:t>
      </w:r>
      <w:r w:rsidR="0007782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 “win”:</w:t>
      </w:r>
      <w:r w:rsidR="00C10CD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  </w:t>
      </w:r>
    </w:p>
    <w:p w14:paraId="7FAC0DFD" w14:textId="77777777" w:rsidR="00615A07" w:rsidRPr="00926568" w:rsidRDefault="00615A07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472D0114" w14:textId="05D5E73B" w:rsidR="00615A07" w:rsidRPr="00926568" w:rsidRDefault="00615A07" w:rsidP="00615A07">
      <w:pPr>
        <w:widowControl w:val="0"/>
        <w:autoSpaceDE w:val="0"/>
        <w:autoSpaceDN w:val="0"/>
        <w:adjustRightInd w:val="0"/>
        <w:rPr>
          <w:rFonts w:cs="Trebuchet MS"/>
        </w:rPr>
      </w:pPr>
      <w:r w:rsidRPr="00926568">
        <w:rPr>
          <w:rFonts w:cs="Trebuchet MS"/>
        </w:rPr>
        <w:t xml:space="preserve">In March of 2015, the U.S Army Corps of Engineers </w:t>
      </w:r>
      <w:r w:rsidR="00DA68A3" w:rsidRPr="00926568">
        <w:rPr>
          <w:rFonts w:cs="Trebuchet MS"/>
        </w:rPr>
        <w:t xml:space="preserve">(ACOE) </w:t>
      </w:r>
      <w:r w:rsidRPr="00926568">
        <w:rPr>
          <w:rFonts w:cs="Trebuchet MS"/>
        </w:rPr>
        <w:t>withdrew Regional Conditions in the</w:t>
      </w:r>
      <w:r w:rsidR="0041430F" w:rsidRPr="00926568">
        <w:rPr>
          <w:rFonts w:cs="Trebuchet MS"/>
        </w:rPr>
        <w:t>ir</w:t>
      </w:r>
      <w:r w:rsidRPr="00926568">
        <w:rPr>
          <w:rFonts w:cs="Trebuchet MS"/>
        </w:rPr>
        <w:t xml:space="preserve"> Alaska and Portland Districts relating to the use of preserved wood in aquatic environments. </w:t>
      </w:r>
      <w:r w:rsidR="00F6532C" w:rsidRPr="00926568">
        <w:rPr>
          <w:rFonts w:cs="Trebuchet MS"/>
        </w:rPr>
        <w:t xml:space="preserve"> </w:t>
      </w:r>
      <w:r w:rsidRPr="00926568">
        <w:rPr>
          <w:rFonts w:cs="Trebuchet MS"/>
        </w:rPr>
        <w:t>The Regional Conditions, published in 2012, prohibited preserved wood products from being placed over or coming in contact with waters or wetlands.</w:t>
      </w:r>
    </w:p>
    <w:p w14:paraId="248F447E" w14:textId="77777777" w:rsidR="00615A07" w:rsidRPr="00926568" w:rsidRDefault="00615A07" w:rsidP="00615A07">
      <w:pPr>
        <w:widowControl w:val="0"/>
        <w:autoSpaceDE w:val="0"/>
        <w:autoSpaceDN w:val="0"/>
        <w:adjustRightInd w:val="0"/>
        <w:rPr>
          <w:rFonts w:cs="Trebuchet MS"/>
        </w:rPr>
      </w:pPr>
    </w:p>
    <w:p w14:paraId="274362A7" w14:textId="2AAF1237" w:rsidR="00615A07" w:rsidRPr="00926568" w:rsidRDefault="00615A07" w:rsidP="00615A07">
      <w:pPr>
        <w:widowControl w:val="0"/>
        <w:autoSpaceDE w:val="0"/>
        <w:autoSpaceDN w:val="0"/>
        <w:adjustRightInd w:val="0"/>
        <w:rPr>
          <w:rFonts w:cs="Trebuchet MS"/>
        </w:rPr>
      </w:pPr>
      <w:r w:rsidRPr="00926568">
        <w:rPr>
          <w:rFonts w:cs="Trebuchet MS"/>
        </w:rPr>
        <w:t>Under litigation brought by WWPI</w:t>
      </w:r>
      <w:r w:rsidR="004F35FC" w:rsidRPr="00926568">
        <w:rPr>
          <w:rFonts w:cs="Trebuchet MS"/>
        </w:rPr>
        <w:t>,</w:t>
      </w:r>
      <w:r w:rsidRPr="00926568">
        <w:rPr>
          <w:rFonts w:cs="Trebuchet MS"/>
        </w:rPr>
        <w:t xml:space="preserve"> and several other plaintiffs, the Corps of Engineers was forced to reconsider their blanket prohibition against the use of preserved wood products. </w:t>
      </w:r>
      <w:r w:rsidR="0007782D" w:rsidRPr="00926568">
        <w:rPr>
          <w:rFonts w:cs="Trebuchet MS"/>
        </w:rPr>
        <w:t xml:space="preserve"> </w:t>
      </w:r>
      <w:r w:rsidRPr="00926568">
        <w:rPr>
          <w:rFonts w:cs="Trebuchet MS"/>
        </w:rPr>
        <w:t>In a complete reversal of policy, the Corps has now determined that the best approach for reviewing projects w</w:t>
      </w:r>
      <w:r w:rsidR="00854FB8" w:rsidRPr="00926568">
        <w:rPr>
          <w:rFonts w:cs="Trebuchet MS"/>
        </w:rPr>
        <w:t>ith preserved wood is</w:t>
      </w:r>
      <w:r w:rsidR="00DB0E43" w:rsidRPr="00926568">
        <w:rPr>
          <w:rFonts w:cs="Trebuchet MS"/>
        </w:rPr>
        <w:t xml:space="preserve"> </w:t>
      </w:r>
      <w:r w:rsidR="00854FB8" w:rsidRPr="00926568">
        <w:rPr>
          <w:rFonts w:cs="Trebuchet MS"/>
        </w:rPr>
        <w:t>on a case-by-</w:t>
      </w:r>
      <w:r w:rsidRPr="00926568">
        <w:rPr>
          <w:rFonts w:cs="Trebuchet MS"/>
        </w:rPr>
        <w:t xml:space="preserve">case basis without any restrictions. </w:t>
      </w:r>
      <w:r w:rsidR="0007782D" w:rsidRPr="00926568">
        <w:rPr>
          <w:rFonts w:cs="Trebuchet MS"/>
        </w:rPr>
        <w:t xml:space="preserve"> </w:t>
      </w:r>
      <w:r w:rsidRPr="00926568">
        <w:rPr>
          <w:rFonts w:cs="Trebuchet MS"/>
        </w:rPr>
        <w:t>Even more telling is the decision by the Corps to include alternative materials in their case-specific review process as well.</w:t>
      </w:r>
    </w:p>
    <w:p w14:paraId="5F2C6214" w14:textId="77777777" w:rsidR="00615A07" w:rsidRPr="00926568" w:rsidRDefault="00615A07" w:rsidP="00615A07">
      <w:pPr>
        <w:widowControl w:val="0"/>
        <w:autoSpaceDE w:val="0"/>
        <w:autoSpaceDN w:val="0"/>
        <w:adjustRightInd w:val="0"/>
        <w:rPr>
          <w:rFonts w:cs="Trebuchet MS"/>
        </w:rPr>
      </w:pPr>
    </w:p>
    <w:p w14:paraId="06A1A2AB" w14:textId="4CD68831" w:rsidR="00615A07" w:rsidRPr="00926568" w:rsidRDefault="00615A07" w:rsidP="00615A07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This policy change signifies that the trend against using preserved wood is shifting </w:t>
      </w:r>
      <w:r w:rsidR="0036171D" w:rsidRPr="00926568">
        <w:rPr>
          <w:rFonts w:asciiTheme="minorHAnsi" w:hAnsiTheme="minorHAnsi" w:cs="Trebuchet MS"/>
          <w:color w:val="auto"/>
          <w:sz w:val="24"/>
          <w:szCs w:val="24"/>
        </w:rPr>
        <w:t>toward industry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>.</w:t>
      </w:r>
      <w:r w:rsidR="004B3E9F" w:rsidRPr="00926568">
        <w:rPr>
          <w:rFonts w:asciiTheme="minorHAnsi" w:hAnsiTheme="minorHAnsi" w:cs="Trebuchet MS"/>
          <w:color w:val="auto"/>
          <w:sz w:val="24"/>
          <w:szCs w:val="24"/>
        </w:rPr>
        <w:t xml:space="preserve">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 Especially coming from the Portland</w:t>
      </w:r>
      <w:r w:rsidR="009774F0" w:rsidRPr="00926568">
        <w:rPr>
          <w:rFonts w:asciiTheme="minorHAnsi" w:hAnsiTheme="minorHAnsi" w:cs="Trebuchet MS"/>
          <w:color w:val="auto"/>
          <w:sz w:val="24"/>
          <w:szCs w:val="24"/>
        </w:rPr>
        <w:t xml:space="preserve">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District, one of the most environmentally conscious areas of the country, </w:t>
      </w:r>
      <w:r w:rsidR="00D4537E" w:rsidRPr="00926568">
        <w:rPr>
          <w:rFonts w:asciiTheme="minorHAnsi" w:hAnsiTheme="minorHAnsi" w:cs="Trebuchet MS"/>
          <w:color w:val="auto"/>
          <w:sz w:val="24"/>
          <w:szCs w:val="24"/>
        </w:rPr>
        <w:t xml:space="preserve">the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>plac</w:t>
      </w:r>
      <w:r w:rsidR="00D4537E" w:rsidRPr="00926568">
        <w:rPr>
          <w:rFonts w:asciiTheme="minorHAnsi" w:hAnsiTheme="minorHAnsi" w:cs="Trebuchet MS"/>
          <w:color w:val="auto"/>
          <w:sz w:val="24"/>
          <w:szCs w:val="24"/>
        </w:rPr>
        <w:t>ement of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 preserved wood on a level playing field with alternative materials </w:t>
      </w:r>
      <w:r w:rsidR="00D4537E" w:rsidRPr="00926568">
        <w:rPr>
          <w:rFonts w:asciiTheme="minorHAnsi" w:hAnsiTheme="minorHAnsi" w:cs="Trebuchet MS"/>
          <w:color w:val="auto"/>
          <w:sz w:val="24"/>
          <w:szCs w:val="24"/>
        </w:rPr>
        <w:t xml:space="preserve">marks significant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evidence of </w:t>
      </w:r>
      <w:r w:rsidR="005A4ADD" w:rsidRPr="00926568">
        <w:rPr>
          <w:rFonts w:asciiTheme="minorHAnsi" w:hAnsiTheme="minorHAnsi" w:cs="Trebuchet MS"/>
          <w:color w:val="auto"/>
          <w:sz w:val="24"/>
          <w:szCs w:val="24"/>
        </w:rPr>
        <w:t>such a change in</w:t>
      </w:r>
      <w:r w:rsidR="00DA68A3" w:rsidRPr="00926568">
        <w:rPr>
          <w:rFonts w:asciiTheme="minorHAnsi" w:hAnsiTheme="minorHAnsi" w:cs="Trebuchet MS"/>
          <w:color w:val="auto"/>
          <w:sz w:val="24"/>
          <w:szCs w:val="24"/>
        </w:rPr>
        <w:t xml:space="preserve"> A</w:t>
      </w:r>
      <w:r w:rsidR="005A4ADD" w:rsidRPr="00926568">
        <w:rPr>
          <w:rFonts w:asciiTheme="minorHAnsi" w:hAnsiTheme="minorHAnsi" w:cs="Trebuchet MS"/>
          <w:color w:val="auto"/>
          <w:sz w:val="24"/>
          <w:szCs w:val="24"/>
        </w:rPr>
        <w:t>COE practice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>.</w:t>
      </w:r>
      <w:r w:rsidR="004B3E9F" w:rsidRPr="00926568">
        <w:rPr>
          <w:rFonts w:asciiTheme="minorHAnsi" w:hAnsiTheme="minorHAnsi" w:cs="Trebuchet MS"/>
          <w:color w:val="auto"/>
          <w:sz w:val="24"/>
          <w:szCs w:val="24"/>
        </w:rPr>
        <w:t xml:space="preserve">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 xml:space="preserve"> Industry's success against arbitrary rules such as these will </w:t>
      </w:r>
      <w:r w:rsidR="00DA68A3" w:rsidRPr="00926568">
        <w:rPr>
          <w:rFonts w:asciiTheme="minorHAnsi" w:hAnsiTheme="minorHAnsi" w:cs="Trebuchet MS"/>
          <w:color w:val="auto"/>
          <w:sz w:val="24"/>
          <w:szCs w:val="24"/>
        </w:rPr>
        <w:t xml:space="preserve">help </w:t>
      </w:r>
      <w:r w:rsidRPr="00926568">
        <w:rPr>
          <w:rFonts w:asciiTheme="minorHAnsi" w:hAnsiTheme="minorHAnsi" w:cs="Trebuchet MS"/>
          <w:color w:val="auto"/>
          <w:sz w:val="24"/>
          <w:szCs w:val="24"/>
        </w:rPr>
        <w:t>ensure the longevity of preserved wood in all applications.</w:t>
      </w:r>
    </w:p>
    <w:p w14:paraId="10F9D24C" w14:textId="77777777" w:rsidR="00980857" w:rsidRPr="00926568" w:rsidRDefault="00980857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5B05661B" w14:textId="3617E874" w:rsidR="00980857" w:rsidRPr="00926568" w:rsidRDefault="00980857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As far as disposal is concerned, if the industry is not successful in the debate </w:t>
      </w:r>
      <w:r w:rsidR="00334B8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on </w:t>
      </w:r>
      <w:r w:rsidR="00C16994" w:rsidRPr="00926568">
        <w:rPr>
          <w:rFonts w:asciiTheme="minorHAnsi" w:hAnsiTheme="minorHAnsi"/>
          <w:color w:val="auto"/>
          <w:sz w:val="24"/>
          <w:szCs w:val="24"/>
        </w:rPr>
        <w:t xml:space="preserve">Non-Hazardous Secondary Materials </w:t>
      </w:r>
      <w:r w:rsidR="0029018A" w:rsidRPr="00926568">
        <w:rPr>
          <w:rFonts w:asciiTheme="minorHAnsi" w:hAnsiTheme="minorHAnsi"/>
          <w:color w:val="auto"/>
          <w:sz w:val="24"/>
          <w:szCs w:val="24"/>
        </w:rPr>
        <w:t>Rules</w:t>
      </w:r>
      <w:r w:rsidR="0036171D" w:rsidRPr="00926568">
        <w:rPr>
          <w:rFonts w:asciiTheme="minorHAnsi" w:hAnsiTheme="minorHAnsi"/>
          <w:color w:val="auto"/>
          <w:sz w:val="24"/>
          <w:szCs w:val="24"/>
        </w:rPr>
        <w:t>,</w:t>
      </w:r>
      <w:r w:rsidR="0029018A" w:rsidRPr="00926568">
        <w:rPr>
          <w:rFonts w:asciiTheme="minorHAnsi" w:hAnsiTheme="minorHAnsi"/>
          <w:color w:val="auto"/>
          <w:sz w:val="24"/>
          <w:szCs w:val="24"/>
        </w:rPr>
        <w:t xml:space="preserve"> and the definition of which</w:t>
      </w:r>
      <w:r w:rsidR="00C16994" w:rsidRPr="00926568">
        <w:rPr>
          <w:rFonts w:asciiTheme="minorHAnsi" w:hAnsiTheme="minorHAnsi"/>
          <w:color w:val="auto"/>
          <w:sz w:val="24"/>
          <w:szCs w:val="24"/>
        </w:rPr>
        <w:t xml:space="preserve"> boilers may or may not burn ties</w:t>
      </w:r>
      <w:r w:rsidR="001C00CD" w:rsidRPr="00926568">
        <w:rPr>
          <w:rFonts w:asciiTheme="minorHAnsi" w:hAnsiTheme="minorHAnsi"/>
          <w:color w:val="auto"/>
          <w:sz w:val="24"/>
          <w:szCs w:val="24"/>
        </w:rPr>
        <w:t xml:space="preserve">, industry is prepared to activate its lawsuit against EPA to achieve judicial relief. </w:t>
      </w:r>
    </w:p>
    <w:p w14:paraId="52873875" w14:textId="77777777" w:rsidR="00FA6389" w:rsidRPr="00926568" w:rsidRDefault="00FA6389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0132462A" w14:textId="74A10D17" w:rsidR="004A5B1B" w:rsidRPr="00926568" w:rsidRDefault="00FA6389" w:rsidP="00D8040E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Finally, it should be noted that at the federal level there are NO restrictions to the labeled use</w:t>
      </w:r>
      <w:r w:rsidR="00153CE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of any currently </w:t>
      </w:r>
      <w:r w:rsidR="002F158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approved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wood preservative system</w:t>
      </w:r>
      <w:r w:rsidR="00C35B0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1C00C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including a</w:t>
      </w:r>
      <w:r w:rsidR="002F158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ll</w:t>
      </w:r>
      <w:r w:rsidR="001C00CD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preservatives used for wood tie production</w:t>
      </w:r>
      <w:r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.  </w:t>
      </w:r>
      <w:r w:rsidR="00C1699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This mea</w:t>
      </w:r>
      <w:r w:rsidR="00153CE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n</w:t>
      </w:r>
      <w:r w:rsidR="00C1699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s</w:t>
      </w:r>
      <w:r w:rsidR="00153CE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that </w:t>
      </w:r>
      <w:r w:rsidR="00C35B0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the defense of treated wood</w:t>
      </w:r>
      <w:r w:rsidR="00153CE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products is not only </w:t>
      </w:r>
      <w:r w:rsidR="00334B8F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possible, but also comes with</w:t>
      </w:r>
      <w:r w:rsidR="00153CEA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the likelihood</w:t>
      </w:r>
      <w:r w:rsidR="00980857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of success</w:t>
      </w:r>
      <w:r w:rsidR="00954B7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,</w:t>
      </w:r>
      <w:r w:rsidR="00980857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given </w:t>
      </w:r>
      <w:r w:rsidR="002F1588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</w:t>
      </w:r>
      <w:r w:rsidR="00B72FE0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federally sanctioned</w:t>
      </w:r>
      <w:r w:rsidR="00980857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approvals for wood preservatives under FIFRA labeling and registration </w:t>
      </w:r>
      <w:r w:rsidR="00C16994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requirement</w:t>
      </w:r>
      <w:r w:rsidR="004A5B1B" w:rsidRPr="00926568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.</w:t>
      </w:r>
    </w:p>
    <w:p w14:paraId="180BC250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162A4823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6F1E2EB8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73F33809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54B9A063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704ADE30" w14:textId="77777777" w:rsidR="00DB0E43" w:rsidRDefault="00DB0E43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191166DC" w14:textId="77777777" w:rsidR="004A5B1B" w:rsidRPr="008E5DC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  <w:r w:rsidRPr="008E5DCB"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  <w:t>Summary</w:t>
      </w:r>
    </w:p>
    <w:p w14:paraId="4BA3BE31" w14:textId="77777777" w:rsidR="004A5B1B" w:rsidRPr="008E5DC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b/>
          <w:color w:val="auto"/>
          <w:spacing w:val="-2"/>
          <w:sz w:val="24"/>
          <w:szCs w:val="24"/>
          <w:u w:val="single"/>
        </w:rPr>
      </w:pPr>
    </w:p>
    <w:p w14:paraId="63C44773" w14:textId="77777777" w:rsidR="004A5B1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This overview of the history of exhaustive research into and understanding of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treated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wood crosstie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preservative systems, industry action on continued research into new alternative wood preservatives, recycling and disposal practices and regulatory comments is helpful in understanding some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of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the reasons why pressure treated wood ties have remained a primary component chosen for most railroad track applications. </w:t>
      </w:r>
    </w:p>
    <w:p w14:paraId="7BF5E4F5" w14:textId="77777777" w:rsidR="004A5B1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235D9792" w14:textId="77777777" w:rsidR="004A5B1B" w:rsidRPr="008E5DC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It should also provide some reassurances that the wood tie industry is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remarkably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proactive in providing the resources and tools necessary to ensure pressure treated wood ties will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continue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to serve the railroad industry for a very long time to come. </w:t>
      </w:r>
    </w:p>
    <w:p w14:paraId="588C8C96" w14:textId="77777777" w:rsidR="004A5B1B" w:rsidRPr="008E5DCB" w:rsidRDefault="004A5B1B" w:rsidP="004A5B1B">
      <w:pPr>
        <w:pStyle w:val="Style2"/>
        <w:kinsoku w:val="0"/>
        <w:autoSpaceDE/>
        <w:autoSpaceDN/>
        <w:spacing w:before="0"/>
        <w:ind w:firstLine="0"/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</w:pPr>
    </w:p>
    <w:p w14:paraId="2EA02880" w14:textId="573B9267" w:rsidR="003A629A" w:rsidRPr="00A92149" w:rsidRDefault="004A5B1B" w:rsidP="004A5B1B">
      <w:pPr>
        <w:pStyle w:val="Style2"/>
        <w:kinsoku w:val="0"/>
        <w:autoSpaceDE/>
        <w:autoSpaceDN/>
        <w:spacing w:before="0"/>
        <w:ind w:firstLine="0"/>
        <w:rPr>
          <w:rFonts w:asciiTheme="minorHAnsi" w:hAnsiTheme="minorHAnsi" w:cs="Arial"/>
          <w:color w:val="auto"/>
          <w:spacing w:val="-2"/>
          <w:sz w:val="24"/>
          <w:szCs w:val="24"/>
        </w:rPr>
      </w:pP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There will always be challenges to preserving wood and using treated wood crossties.  With diligent pursuit by all parties (users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and producers) of all means available for the advancement and defense of the safety of wood crosstie use, the treated wood industry is prepared to 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 xml:space="preserve">partner with railroads to </w:t>
      </w:r>
      <w:r w:rsidRPr="008E5DCB"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provide services and pr</w:t>
      </w:r>
      <w:r>
        <w:rPr>
          <w:rStyle w:val="CharacterStyle1"/>
          <w:rFonts w:asciiTheme="minorHAnsi" w:hAnsiTheme="minorHAnsi" w:cs="Arial"/>
          <w:color w:val="auto"/>
          <w:spacing w:val="-2"/>
          <w:sz w:val="24"/>
          <w:szCs w:val="24"/>
        </w:rPr>
        <w:t>oducts for the next 100 years.</w:t>
      </w:r>
    </w:p>
    <w:sectPr w:rsidR="003A629A" w:rsidRPr="00A92149" w:rsidSect="000351AE">
      <w:pgSz w:w="12240" w:h="15840" w:code="1"/>
      <w:pgMar w:top="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ABE3" w14:textId="77777777" w:rsidR="00B314AA" w:rsidRDefault="00B314AA" w:rsidP="00421EF1">
      <w:r>
        <w:separator/>
      </w:r>
    </w:p>
  </w:endnote>
  <w:endnote w:type="continuationSeparator" w:id="0">
    <w:p w14:paraId="73231D20" w14:textId="77777777" w:rsidR="00B314AA" w:rsidRDefault="00B314AA" w:rsidP="004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7C84A" w14:textId="77777777" w:rsidR="00CA6CF9" w:rsidRDefault="00CA6CF9" w:rsidP="006642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04FF2" w14:textId="77777777" w:rsidR="00CA6CF9" w:rsidRDefault="00CA6CF9" w:rsidP="006642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BC00" w14:textId="77777777" w:rsidR="00CA6CF9" w:rsidRDefault="00CA6CF9" w:rsidP="006642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7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8033C4" w14:textId="77777777" w:rsidR="00CA6CF9" w:rsidRDefault="00CA6CF9" w:rsidP="006642F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25ACA" w14:textId="77777777" w:rsidR="00CA6CF9" w:rsidRDefault="00CA6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1BD3" w14:textId="77777777" w:rsidR="00B314AA" w:rsidRDefault="00B314AA" w:rsidP="00421EF1">
      <w:r>
        <w:separator/>
      </w:r>
    </w:p>
  </w:footnote>
  <w:footnote w:type="continuationSeparator" w:id="0">
    <w:p w14:paraId="32C22EBA" w14:textId="77777777" w:rsidR="00B314AA" w:rsidRDefault="00B314AA" w:rsidP="00421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3CA63" w14:textId="6D1DEC3E" w:rsidR="00CA6CF9" w:rsidRDefault="00B314AA">
    <w:pPr>
      <w:pStyle w:val="Header"/>
    </w:pPr>
    <w:r>
      <w:rPr>
        <w:noProof/>
      </w:rPr>
      <w:pict w14:anchorId="2FFD0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5240" o:spid="_x0000_s2056" type="#_x0000_t75" style="position:absolute;margin-left:0;margin-top:0;width:5in;height:399.5pt;z-index:-251657216;mso-position-horizontal:center;mso-position-horizontal-relative:margin;mso-position-vertical:center;mso-position-vertical-relative:margin" o:allowincell="f">
          <v:imagedata r:id="rId1" o:title="RTA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24B67" w14:textId="180F09DF" w:rsidR="00CA6CF9" w:rsidRDefault="00B314AA">
    <w:pPr>
      <w:pStyle w:val="Header"/>
    </w:pPr>
    <w:r>
      <w:rPr>
        <w:noProof/>
      </w:rPr>
      <w:pict w14:anchorId="13FA65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5241" o:spid="_x0000_s2057" type="#_x0000_t75" style="position:absolute;margin-left:0;margin-top:0;width:5in;height:399.5pt;z-index:-251656192;mso-position-horizontal:center;mso-position-horizontal-relative:margin;mso-position-vertical:center;mso-position-vertical-relative:margin" o:allowincell="f">
          <v:imagedata r:id="rId1" o:title="RTA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1D4D2" w14:textId="74B2AA36" w:rsidR="00CA6CF9" w:rsidRDefault="00B314AA">
    <w:pPr>
      <w:pStyle w:val="Header"/>
    </w:pPr>
    <w:r>
      <w:rPr>
        <w:noProof/>
      </w:rPr>
      <w:pict w14:anchorId="0538B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55239" o:spid="_x0000_s2055" type="#_x0000_t75" style="position:absolute;margin-left:0;margin-top:0;width:5in;height:399.5pt;z-index:-251658240;mso-position-horizontal:center;mso-position-horizontal-relative:margin;mso-position-vertical:center;mso-position-vertical-relative:margin" o:allowincell="f">
          <v:imagedata r:id="rId1" o:title="RTA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91C8D"/>
    <w:multiLevelType w:val="hybridMultilevel"/>
    <w:tmpl w:val="1F12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32"/>
    <w:rsid w:val="000028DB"/>
    <w:rsid w:val="0000454D"/>
    <w:rsid w:val="00010BE9"/>
    <w:rsid w:val="0002458A"/>
    <w:rsid w:val="00035109"/>
    <w:rsid w:val="000351AE"/>
    <w:rsid w:val="00035AD2"/>
    <w:rsid w:val="000525D6"/>
    <w:rsid w:val="0005358B"/>
    <w:rsid w:val="00071926"/>
    <w:rsid w:val="0007782D"/>
    <w:rsid w:val="00080107"/>
    <w:rsid w:val="000843BC"/>
    <w:rsid w:val="000845AB"/>
    <w:rsid w:val="00084A13"/>
    <w:rsid w:val="000866A1"/>
    <w:rsid w:val="00086B11"/>
    <w:rsid w:val="00087B07"/>
    <w:rsid w:val="00091F0E"/>
    <w:rsid w:val="000B46A3"/>
    <w:rsid w:val="000C0CF2"/>
    <w:rsid w:val="000D3343"/>
    <w:rsid w:val="000D3962"/>
    <w:rsid w:val="000E0DE7"/>
    <w:rsid w:val="000E2AC7"/>
    <w:rsid w:val="000F2793"/>
    <w:rsid w:val="00100145"/>
    <w:rsid w:val="00103DA7"/>
    <w:rsid w:val="00111E87"/>
    <w:rsid w:val="001139F9"/>
    <w:rsid w:val="001216CB"/>
    <w:rsid w:val="00123224"/>
    <w:rsid w:val="00126698"/>
    <w:rsid w:val="00126C06"/>
    <w:rsid w:val="00131115"/>
    <w:rsid w:val="00134590"/>
    <w:rsid w:val="00143431"/>
    <w:rsid w:val="0015151F"/>
    <w:rsid w:val="00153CEA"/>
    <w:rsid w:val="00190B33"/>
    <w:rsid w:val="001944E9"/>
    <w:rsid w:val="00197734"/>
    <w:rsid w:val="001A3447"/>
    <w:rsid w:val="001B27D7"/>
    <w:rsid w:val="001C00CD"/>
    <w:rsid w:val="001E294F"/>
    <w:rsid w:val="001E3953"/>
    <w:rsid w:val="001E3A88"/>
    <w:rsid w:val="001F26B1"/>
    <w:rsid w:val="00201B2F"/>
    <w:rsid w:val="002161C8"/>
    <w:rsid w:val="00222303"/>
    <w:rsid w:val="002319DC"/>
    <w:rsid w:val="00231D3C"/>
    <w:rsid w:val="00235267"/>
    <w:rsid w:val="00240396"/>
    <w:rsid w:val="0024754A"/>
    <w:rsid w:val="0025314C"/>
    <w:rsid w:val="00264BFA"/>
    <w:rsid w:val="002669C8"/>
    <w:rsid w:val="00266ED3"/>
    <w:rsid w:val="002700F8"/>
    <w:rsid w:val="0029018A"/>
    <w:rsid w:val="00291501"/>
    <w:rsid w:val="002A07FD"/>
    <w:rsid w:val="002A639E"/>
    <w:rsid w:val="002B3CA3"/>
    <w:rsid w:val="002C0291"/>
    <w:rsid w:val="002C6892"/>
    <w:rsid w:val="002D0EB5"/>
    <w:rsid w:val="002E1758"/>
    <w:rsid w:val="002E6F9B"/>
    <w:rsid w:val="002F1588"/>
    <w:rsid w:val="00301433"/>
    <w:rsid w:val="00302FCC"/>
    <w:rsid w:val="00313248"/>
    <w:rsid w:val="003144DA"/>
    <w:rsid w:val="00327BC0"/>
    <w:rsid w:val="00332D00"/>
    <w:rsid w:val="00334B8F"/>
    <w:rsid w:val="0033750F"/>
    <w:rsid w:val="0034203C"/>
    <w:rsid w:val="003517B3"/>
    <w:rsid w:val="003553AB"/>
    <w:rsid w:val="0036171D"/>
    <w:rsid w:val="0036722D"/>
    <w:rsid w:val="00367F26"/>
    <w:rsid w:val="003732BC"/>
    <w:rsid w:val="00396C85"/>
    <w:rsid w:val="003970EF"/>
    <w:rsid w:val="003A0B14"/>
    <w:rsid w:val="003A413F"/>
    <w:rsid w:val="003A629A"/>
    <w:rsid w:val="003C1A62"/>
    <w:rsid w:val="003D031D"/>
    <w:rsid w:val="003D73F4"/>
    <w:rsid w:val="003E7238"/>
    <w:rsid w:val="003F6EED"/>
    <w:rsid w:val="004041D0"/>
    <w:rsid w:val="00404349"/>
    <w:rsid w:val="00404474"/>
    <w:rsid w:val="0041430F"/>
    <w:rsid w:val="00420A47"/>
    <w:rsid w:val="00421EF1"/>
    <w:rsid w:val="004362BC"/>
    <w:rsid w:val="00437983"/>
    <w:rsid w:val="00452E9B"/>
    <w:rsid w:val="004547A1"/>
    <w:rsid w:val="00462A93"/>
    <w:rsid w:val="0046408A"/>
    <w:rsid w:val="0047322D"/>
    <w:rsid w:val="00476F4D"/>
    <w:rsid w:val="00486414"/>
    <w:rsid w:val="004916A9"/>
    <w:rsid w:val="00491814"/>
    <w:rsid w:val="00491A56"/>
    <w:rsid w:val="00497BBB"/>
    <w:rsid w:val="004A339D"/>
    <w:rsid w:val="004A5B1B"/>
    <w:rsid w:val="004B2775"/>
    <w:rsid w:val="004B3E9F"/>
    <w:rsid w:val="004B3F1B"/>
    <w:rsid w:val="004B420F"/>
    <w:rsid w:val="004B5209"/>
    <w:rsid w:val="004D2ADD"/>
    <w:rsid w:val="004F2B28"/>
    <w:rsid w:val="004F35FC"/>
    <w:rsid w:val="004F7F97"/>
    <w:rsid w:val="005136C5"/>
    <w:rsid w:val="005141EF"/>
    <w:rsid w:val="0051754F"/>
    <w:rsid w:val="00543735"/>
    <w:rsid w:val="0054701D"/>
    <w:rsid w:val="0056624C"/>
    <w:rsid w:val="00573BE1"/>
    <w:rsid w:val="00581E32"/>
    <w:rsid w:val="00585BDB"/>
    <w:rsid w:val="0059502C"/>
    <w:rsid w:val="00596BAF"/>
    <w:rsid w:val="005A4ADD"/>
    <w:rsid w:val="005A5E12"/>
    <w:rsid w:val="005B4084"/>
    <w:rsid w:val="005C6ACF"/>
    <w:rsid w:val="005D0424"/>
    <w:rsid w:val="005D118E"/>
    <w:rsid w:val="005D64BF"/>
    <w:rsid w:val="005E42A5"/>
    <w:rsid w:val="005F0695"/>
    <w:rsid w:val="005F49D0"/>
    <w:rsid w:val="005F5665"/>
    <w:rsid w:val="005F7B1A"/>
    <w:rsid w:val="005F7ECD"/>
    <w:rsid w:val="00603044"/>
    <w:rsid w:val="006066F5"/>
    <w:rsid w:val="00615A07"/>
    <w:rsid w:val="006210EA"/>
    <w:rsid w:val="006224FC"/>
    <w:rsid w:val="0062420F"/>
    <w:rsid w:val="00640A1C"/>
    <w:rsid w:val="006621B4"/>
    <w:rsid w:val="00662DF6"/>
    <w:rsid w:val="006634BD"/>
    <w:rsid w:val="006634E2"/>
    <w:rsid w:val="006642F0"/>
    <w:rsid w:val="00683997"/>
    <w:rsid w:val="00684ADC"/>
    <w:rsid w:val="006903AC"/>
    <w:rsid w:val="0069448D"/>
    <w:rsid w:val="006B2792"/>
    <w:rsid w:val="006B28CF"/>
    <w:rsid w:val="006C3808"/>
    <w:rsid w:val="006D2FC3"/>
    <w:rsid w:val="006F0330"/>
    <w:rsid w:val="006F3B7E"/>
    <w:rsid w:val="006F46E3"/>
    <w:rsid w:val="006F56BA"/>
    <w:rsid w:val="00701919"/>
    <w:rsid w:val="00707F86"/>
    <w:rsid w:val="00714EF9"/>
    <w:rsid w:val="00722488"/>
    <w:rsid w:val="00747C0F"/>
    <w:rsid w:val="00747EFE"/>
    <w:rsid w:val="007513BA"/>
    <w:rsid w:val="007514FA"/>
    <w:rsid w:val="00751E2E"/>
    <w:rsid w:val="00757EE6"/>
    <w:rsid w:val="00760E3D"/>
    <w:rsid w:val="00761BAD"/>
    <w:rsid w:val="0077251E"/>
    <w:rsid w:val="007737B6"/>
    <w:rsid w:val="0078404E"/>
    <w:rsid w:val="00796F2B"/>
    <w:rsid w:val="007B319B"/>
    <w:rsid w:val="007C35CB"/>
    <w:rsid w:val="007C6C8F"/>
    <w:rsid w:val="007D002D"/>
    <w:rsid w:val="007E08C6"/>
    <w:rsid w:val="007E7AC7"/>
    <w:rsid w:val="007F273A"/>
    <w:rsid w:val="007F3CFF"/>
    <w:rsid w:val="008114C7"/>
    <w:rsid w:val="00822E17"/>
    <w:rsid w:val="00843E46"/>
    <w:rsid w:val="00854713"/>
    <w:rsid w:val="00854FB8"/>
    <w:rsid w:val="00861CAB"/>
    <w:rsid w:val="0086755A"/>
    <w:rsid w:val="0087091E"/>
    <w:rsid w:val="00880958"/>
    <w:rsid w:val="008A46B5"/>
    <w:rsid w:val="008A5153"/>
    <w:rsid w:val="008B21C5"/>
    <w:rsid w:val="008B5798"/>
    <w:rsid w:val="008B69D6"/>
    <w:rsid w:val="008C2714"/>
    <w:rsid w:val="008C5131"/>
    <w:rsid w:val="008C6D96"/>
    <w:rsid w:val="008C7503"/>
    <w:rsid w:val="008D0AE9"/>
    <w:rsid w:val="008D79A9"/>
    <w:rsid w:val="008E5DCB"/>
    <w:rsid w:val="008F30D6"/>
    <w:rsid w:val="008F3508"/>
    <w:rsid w:val="008F5DEC"/>
    <w:rsid w:val="008F5E01"/>
    <w:rsid w:val="00906E44"/>
    <w:rsid w:val="00921EB6"/>
    <w:rsid w:val="00926568"/>
    <w:rsid w:val="009422CE"/>
    <w:rsid w:val="009467A3"/>
    <w:rsid w:val="009500E8"/>
    <w:rsid w:val="0095145F"/>
    <w:rsid w:val="00954B70"/>
    <w:rsid w:val="00965337"/>
    <w:rsid w:val="00967466"/>
    <w:rsid w:val="009758B0"/>
    <w:rsid w:val="00976ECB"/>
    <w:rsid w:val="009774F0"/>
    <w:rsid w:val="00980857"/>
    <w:rsid w:val="00981158"/>
    <w:rsid w:val="009907E5"/>
    <w:rsid w:val="00994FE8"/>
    <w:rsid w:val="009B1301"/>
    <w:rsid w:val="009B19B3"/>
    <w:rsid w:val="009B2018"/>
    <w:rsid w:val="009B2E4E"/>
    <w:rsid w:val="009B5D44"/>
    <w:rsid w:val="009C2479"/>
    <w:rsid w:val="009C30D5"/>
    <w:rsid w:val="009C5840"/>
    <w:rsid w:val="009D473D"/>
    <w:rsid w:val="009D7300"/>
    <w:rsid w:val="00A02309"/>
    <w:rsid w:val="00A10FA4"/>
    <w:rsid w:val="00A17A00"/>
    <w:rsid w:val="00A24B1A"/>
    <w:rsid w:val="00A2792A"/>
    <w:rsid w:val="00A33E27"/>
    <w:rsid w:val="00A5224B"/>
    <w:rsid w:val="00A570C4"/>
    <w:rsid w:val="00A653F7"/>
    <w:rsid w:val="00A75319"/>
    <w:rsid w:val="00A81C0C"/>
    <w:rsid w:val="00A92149"/>
    <w:rsid w:val="00A95FBC"/>
    <w:rsid w:val="00AA76D5"/>
    <w:rsid w:val="00AB353A"/>
    <w:rsid w:val="00AE5556"/>
    <w:rsid w:val="00AE7D28"/>
    <w:rsid w:val="00B0709C"/>
    <w:rsid w:val="00B1540F"/>
    <w:rsid w:val="00B16275"/>
    <w:rsid w:val="00B202C2"/>
    <w:rsid w:val="00B22207"/>
    <w:rsid w:val="00B222DE"/>
    <w:rsid w:val="00B314AA"/>
    <w:rsid w:val="00B31A5F"/>
    <w:rsid w:val="00B32603"/>
    <w:rsid w:val="00B408C9"/>
    <w:rsid w:val="00B41805"/>
    <w:rsid w:val="00B46746"/>
    <w:rsid w:val="00B46FED"/>
    <w:rsid w:val="00B523CC"/>
    <w:rsid w:val="00B66972"/>
    <w:rsid w:val="00B672D5"/>
    <w:rsid w:val="00B72FE0"/>
    <w:rsid w:val="00B738F1"/>
    <w:rsid w:val="00B86636"/>
    <w:rsid w:val="00B94F2D"/>
    <w:rsid w:val="00BA45FD"/>
    <w:rsid w:val="00BB2895"/>
    <w:rsid w:val="00BB390E"/>
    <w:rsid w:val="00BB55E9"/>
    <w:rsid w:val="00BB7182"/>
    <w:rsid w:val="00BC2B42"/>
    <w:rsid w:val="00BC39B5"/>
    <w:rsid w:val="00BC6EEE"/>
    <w:rsid w:val="00BE3140"/>
    <w:rsid w:val="00BF35F6"/>
    <w:rsid w:val="00C10CD0"/>
    <w:rsid w:val="00C1106B"/>
    <w:rsid w:val="00C16994"/>
    <w:rsid w:val="00C203A7"/>
    <w:rsid w:val="00C20496"/>
    <w:rsid w:val="00C33F9D"/>
    <w:rsid w:val="00C35B04"/>
    <w:rsid w:val="00C3606C"/>
    <w:rsid w:val="00C40F15"/>
    <w:rsid w:val="00C576F7"/>
    <w:rsid w:val="00C60E97"/>
    <w:rsid w:val="00C638BC"/>
    <w:rsid w:val="00C640C4"/>
    <w:rsid w:val="00C647FC"/>
    <w:rsid w:val="00C72C52"/>
    <w:rsid w:val="00C74BFB"/>
    <w:rsid w:val="00C77C61"/>
    <w:rsid w:val="00C90408"/>
    <w:rsid w:val="00C945DE"/>
    <w:rsid w:val="00C9737E"/>
    <w:rsid w:val="00CA20EE"/>
    <w:rsid w:val="00CA6CF9"/>
    <w:rsid w:val="00CB7E62"/>
    <w:rsid w:val="00CC432B"/>
    <w:rsid w:val="00CD3204"/>
    <w:rsid w:val="00CE7C54"/>
    <w:rsid w:val="00CF7C61"/>
    <w:rsid w:val="00D02DB5"/>
    <w:rsid w:val="00D036DB"/>
    <w:rsid w:val="00D03D52"/>
    <w:rsid w:val="00D05A4B"/>
    <w:rsid w:val="00D31893"/>
    <w:rsid w:val="00D36E94"/>
    <w:rsid w:val="00D451FD"/>
    <w:rsid w:val="00D4537E"/>
    <w:rsid w:val="00D45477"/>
    <w:rsid w:val="00D71E01"/>
    <w:rsid w:val="00D8040E"/>
    <w:rsid w:val="00D83A74"/>
    <w:rsid w:val="00D910DD"/>
    <w:rsid w:val="00DA4390"/>
    <w:rsid w:val="00DA68A3"/>
    <w:rsid w:val="00DA730C"/>
    <w:rsid w:val="00DB0E43"/>
    <w:rsid w:val="00DB0F16"/>
    <w:rsid w:val="00DB5AC0"/>
    <w:rsid w:val="00DF5E05"/>
    <w:rsid w:val="00E11534"/>
    <w:rsid w:val="00E2663B"/>
    <w:rsid w:val="00E34B15"/>
    <w:rsid w:val="00E4069E"/>
    <w:rsid w:val="00E439FA"/>
    <w:rsid w:val="00E47B23"/>
    <w:rsid w:val="00E60BA6"/>
    <w:rsid w:val="00E647D3"/>
    <w:rsid w:val="00E712E3"/>
    <w:rsid w:val="00E762D0"/>
    <w:rsid w:val="00E765CC"/>
    <w:rsid w:val="00E93876"/>
    <w:rsid w:val="00E95B46"/>
    <w:rsid w:val="00EA1DF6"/>
    <w:rsid w:val="00EA718B"/>
    <w:rsid w:val="00EB6723"/>
    <w:rsid w:val="00EC2D51"/>
    <w:rsid w:val="00EC57CC"/>
    <w:rsid w:val="00ED2E5C"/>
    <w:rsid w:val="00EE08CD"/>
    <w:rsid w:val="00EE5273"/>
    <w:rsid w:val="00EE5DC1"/>
    <w:rsid w:val="00EF37A4"/>
    <w:rsid w:val="00EF4DAC"/>
    <w:rsid w:val="00EF50C1"/>
    <w:rsid w:val="00F02150"/>
    <w:rsid w:val="00F10732"/>
    <w:rsid w:val="00F1184E"/>
    <w:rsid w:val="00F11C62"/>
    <w:rsid w:val="00F22E4D"/>
    <w:rsid w:val="00F27FA7"/>
    <w:rsid w:val="00F3142A"/>
    <w:rsid w:val="00F36B65"/>
    <w:rsid w:val="00F554AC"/>
    <w:rsid w:val="00F6052C"/>
    <w:rsid w:val="00F6532C"/>
    <w:rsid w:val="00F85B23"/>
    <w:rsid w:val="00F86103"/>
    <w:rsid w:val="00FA1076"/>
    <w:rsid w:val="00FA10E9"/>
    <w:rsid w:val="00FA6389"/>
    <w:rsid w:val="00FA6732"/>
    <w:rsid w:val="00FB79A2"/>
    <w:rsid w:val="00FD001E"/>
    <w:rsid w:val="00FD17D2"/>
    <w:rsid w:val="00FD555A"/>
    <w:rsid w:val="00FE41C3"/>
    <w:rsid w:val="00F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68062D58"/>
  <w14:defaultImageDpi w14:val="300"/>
  <w15:docId w15:val="{0EC885BB-572C-427D-8F9A-D948CE29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0E2AC7"/>
    <w:pPr>
      <w:widowControl w:val="0"/>
      <w:autoSpaceDE w:val="0"/>
      <w:autoSpaceDN w:val="0"/>
      <w:spacing w:before="72"/>
      <w:ind w:firstLine="360"/>
    </w:pPr>
    <w:rPr>
      <w:rFonts w:ascii="Times New Roman" w:hAnsi="Times New Roman" w:cs="Times New Roman"/>
      <w:color w:val="39393C"/>
      <w:sz w:val="23"/>
      <w:szCs w:val="23"/>
    </w:rPr>
  </w:style>
  <w:style w:type="character" w:customStyle="1" w:styleId="CharacterStyle1">
    <w:name w:val="Character Style 1"/>
    <w:uiPriority w:val="99"/>
    <w:rsid w:val="000E2AC7"/>
    <w:rPr>
      <w:color w:val="39393C"/>
      <w:sz w:val="23"/>
    </w:rPr>
  </w:style>
  <w:style w:type="paragraph" w:styleId="ListParagraph">
    <w:name w:val="List Paragraph"/>
    <w:basedOn w:val="Normal"/>
    <w:uiPriority w:val="34"/>
    <w:qFormat/>
    <w:rsid w:val="005141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7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E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E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EF1"/>
  </w:style>
  <w:style w:type="paragraph" w:styleId="Footer">
    <w:name w:val="footer"/>
    <w:basedOn w:val="Normal"/>
    <w:link w:val="FooterChar"/>
    <w:uiPriority w:val="99"/>
    <w:unhideWhenUsed/>
    <w:rsid w:val="00421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EF1"/>
  </w:style>
  <w:style w:type="character" w:styleId="PageNumber">
    <w:name w:val="page number"/>
    <w:basedOn w:val="DefaultParagraphFont"/>
    <w:uiPriority w:val="99"/>
    <w:semiHidden/>
    <w:unhideWhenUsed/>
    <w:rsid w:val="006642F0"/>
  </w:style>
  <w:style w:type="paragraph" w:styleId="BalloonText">
    <w:name w:val="Balloon Text"/>
    <w:basedOn w:val="Normal"/>
    <w:link w:val="BalloonTextChar"/>
    <w:uiPriority w:val="99"/>
    <w:semiHidden/>
    <w:unhideWhenUsed/>
    <w:rsid w:val="00822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1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C1106B"/>
  </w:style>
  <w:style w:type="paragraph" w:styleId="NoSpacing">
    <w:name w:val="No Spacing"/>
    <w:link w:val="NoSpacingChar"/>
    <w:uiPriority w:val="1"/>
    <w:qFormat/>
    <w:rsid w:val="007737B6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737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a.org/assets/docs/ResearchandArticlesonDualTreatments/aar%20research%20%20test%20dept.pdf" TargetMode="External"/><Relationship Id="rId13" Type="http://schemas.openxmlformats.org/officeDocument/2006/relationships/hyperlink" Target="http://www.rta.org/assets/docs/RTASponsoredResearch/WoodPreserving/borate-creo-cunap%20dual%20treatment%20results.pdf" TargetMode="External"/><Relationship Id="rId18" Type="http://schemas.openxmlformats.org/officeDocument/2006/relationships/hyperlink" Target="http://www.rta.org/assets/docs/ResearchandArticlesonDualTreatments/preservative%20treatment%20of%20wood%20by%20pressure%20methods%201952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ta.org/assets/docs/rta%20tree%20to%20track%20update%201214%20onlin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a.org/assets/docs/RTASponsoredResearch/WoodPreserving/1030-awpa97.pdf" TargetMode="External"/><Relationship Id="rId17" Type="http://schemas.openxmlformats.org/officeDocument/2006/relationships/hyperlink" Target="http://www.rta.org/assets/docs/HistoricalResearch/survey%20of%20wooden%20crosstie%20tests%201989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rta.org/assets/docs/RTASponsoredResearch/WoodPreserving/2014phase%20ii%20comp%20.pdf" TargetMode="External"/><Relationship Id="rId20" Type="http://schemas.openxmlformats.org/officeDocument/2006/relationships/hyperlink" Target="http://www.rta.org/assets/docs/HistoricalResearch/tie%20treating%20plant%20operation%20and%20wood%20preservation.pdf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a.org/assets/docs/ResearchandArticlesonDualTreatments/mar%20apr%2010%20winter%20field%20trip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rta.org/assets/docs/RTASponsoredResearch/WoodPreserving/rta%20%20yr%206%202014%20report.pdf" TargetMode="External"/><Relationship Id="rId23" Type="http://schemas.openxmlformats.org/officeDocument/2006/relationships/hyperlink" Target="http://www.chemonite.com/~/media/Microsites/Chemonite/Docs/ACZA%20Ties%20Summary%202013-05-09%20Final.ashx?la=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rta.org/research-and-articles-on-dual-treatments-for-crossties" TargetMode="External"/><Relationship Id="rId19" Type="http://schemas.openxmlformats.org/officeDocument/2006/relationships/hyperlink" Target="http://www.rta.org/historical-wood-preserving-document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a.org/assets/docs/ResearchandArticlesonDualTreatments/extending%20the%20service%20life%20of%20wood%20xties.pdf" TargetMode="External"/><Relationship Id="rId14" Type="http://schemas.openxmlformats.org/officeDocument/2006/relationships/hyperlink" Target="http://www.chemonite.com/~/media/Microsites/Chemonite/Docs/2010_Chemonite_crosstie_paper_-_AREMA_May_20101final.ashx?la=en" TargetMode="External"/><Relationship Id="rId22" Type="http://schemas.openxmlformats.org/officeDocument/2006/relationships/hyperlink" Target="http://www.rta.org/assets/docs/ResearchPapersArticles/Miscellaneous/final%20creo%20ties%20lca-jtts-apr2013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F0881-25E1-405F-A54E-124DD1DF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Stacey</dc:creator>
  <cp:keywords/>
  <dc:description/>
  <cp:lastModifiedBy>Barbara Stacey</cp:lastModifiedBy>
  <cp:revision>2</cp:revision>
  <dcterms:created xsi:type="dcterms:W3CDTF">2015-05-31T21:50:00Z</dcterms:created>
  <dcterms:modified xsi:type="dcterms:W3CDTF">2015-05-31T21:50:00Z</dcterms:modified>
</cp:coreProperties>
</file>